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F25BD" w14:textId="77777777" w:rsidR="00706681" w:rsidRPr="00416990" w:rsidRDefault="00706681" w:rsidP="00706681">
      <w:bookmarkStart w:id="0" w:name="_GoBack"/>
      <w:bookmarkEnd w:id="0"/>
    </w:p>
    <w:p w14:paraId="71477D5A" w14:textId="77777777" w:rsidR="00706681" w:rsidRPr="00416990" w:rsidRDefault="00706681" w:rsidP="00706681"/>
    <w:p w14:paraId="5EA0E0A7" w14:textId="77777777" w:rsidR="00706681" w:rsidRPr="00416990" w:rsidRDefault="00706681" w:rsidP="00706681"/>
    <w:p w14:paraId="5CD7435A" w14:textId="77777777" w:rsidR="00706681" w:rsidRPr="00416990" w:rsidRDefault="00706681" w:rsidP="00706681"/>
    <w:p w14:paraId="493FC7FC" w14:textId="77777777" w:rsidR="00706681" w:rsidRPr="00416990" w:rsidRDefault="00706681" w:rsidP="00706681"/>
    <w:p w14:paraId="2EE7E4CA" w14:textId="47D2A9E1" w:rsidR="00CE01BA" w:rsidRPr="00416990" w:rsidRDefault="00E84B52" w:rsidP="00327A3A">
      <w:pPr>
        <w:spacing w:line="240" w:lineRule="auto"/>
      </w:pPr>
      <w:bookmarkStart w:id="1" w:name="_Toc523401956"/>
      <w:r w:rsidRPr="00416990">
        <w:rPr>
          <w:sz w:val="80"/>
          <w:szCs w:val="80"/>
        </w:rPr>
        <w:t xml:space="preserve">Waste </w:t>
      </w:r>
      <w:r w:rsidR="003B5605">
        <w:rPr>
          <w:sz w:val="80"/>
          <w:szCs w:val="80"/>
        </w:rPr>
        <w:t>Reduction and Recycling Plan</w:t>
      </w:r>
      <w:r w:rsidRPr="00416990">
        <w:rPr>
          <w:sz w:val="80"/>
          <w:szCs w:val="80"/>
        </w:rPr>
        <w:t xml:space="preserve"> </w:t>
      </w:r>
      <w:r w:rsidRPr="00416990">
        <w:rPr>
          <w:sz w:val="80"/>
          <w:szCs w:val="80"/>
        </w:rPr>
        <w:br/>
        <w:t>201</w:t>
      </w:r>
      <w:r w:rsidR="006F5AD3" w:rsidRPr="00416990">
        <w:rPr>
          <w:sz w:val="80"/>
          <w:szCs w:val="80"/>
        </w:rPr>
        <w:t>9</w:t>
      </w:r>
      <w:r w:rsidRPr="00416990">
        <w:rPr>
          <w:sz w:val="80"/>
          <w:szCs w:val="80"/>
        </w:rPr>
        <w:t>-202</w:t>
      </w:r>
      <w:bookmarkEnd w:id="1"/>
      <w:r w:rsidR="006F5AD3" w:rsidRPr="00416990">
        <w:rPr>
          <w:sz w:val="80"/>
          <w:szCs w:val="80"/>
        </w:rPr>
        <w:t>2</w:t>
      </w:r>
    </w:p>
    <w:p w14:paraId="1140F5D9" w14:textId="77777777" w:rsidR="00E84B52" w:rsidRPr="00416990" w:rsidRDefault="00E84B52" w:rsidP="0075350F">
      <w:pPr>
        <w:pStyle w:val="Title2"/>
      </w:pPr>
    </w:p>
    <w:p w14:paraId="04243EDB" w14:textId="75FF6EC6" w:rsidR="00CE01BA" w:rsidRPr="00416990" w:rsidRDefault="00E84B52" w:rsidP="00327A3A">
      <w:pPr>
        <w:rPr>
          <w:sz w:val="28"/>
        </w:rPr>
      </w:pPr>
      <w:bookmarkStart w:id="2" w:name="_Toc523401957"/>
      <w:r w:rsidRPr="00416990">
        <w:rPr>
          <w:sz w:val="28"/>
        </w:rPr>
        <w:t xml:space="preserve">Revised </w:t>
      </w:r>
      <w:r w:rsidR="005443DB">
        <w:rPr>
          <w:sz w:val="28"/>
        </w:rPr>
        <w:t>October</w:t>
      </w:r>
      <w:r w:rsidR="006F5AD3" w:rsidRPr="00416990">
        <w:rPr>
          <w:sz w:val="28"/>
        </w:rPr>
        <w:t xml:space="preserve"> </w:t>
      </w:r>
      <w:r w:rsidRPr="00416990">
        <w:rPr>
          <w:sz w:val="28"/>
        </w:rPr>
        <w:t>201</w:t>
      </w:r>
      <w:bookmarkEnd w:id="2"/>
      <w:r w:rsidR="006F5AD3" w:rsidRPr="00416990">
        <w:rPr>
          <w:sz w:val="28"/>
        </w:rPr>
        <w:t>9</w:t>
      </w:r>
      <w:r w:rsidRPr="00416990">
        <w:rPr>
          <w:sz w:val="28"/>
        </w:rPr>
        <w:t xml:space="preserve"> </w:t>
      </w:r>
    </w:p>
    <w:p w14:paraId="38D70260" w14:textId="77777777" w:rsidR="00CE01BA" w:rsidRPr="00416990" w:rsidRDefault="00CE01BA" w:rsidP="00681FF6">
      <w:pPr>
        <w:pStyle w:val="Title1"/>
      </w:pPr>
    </w:p>
    <w:p w14:paraId="2B82DF1D" w14:textId="77777777" w:rsidR="00CE01BA" w:rsidRPr="00416990" w:rsidRDefault="00CE01BA" w:rsidP="00681FF6">
      <w:pPr>
        <w:pStyle w:val="Title1"/>
      </w:pPr>
    </w:p>
    <w:p w14:paraId="56B624E4" w14:textId="77777777" w:rsidR="00CE01BA" w:rsidRPr="00416990" w:rsidRDefault="00CE01BA" w:rsidP="00681FF6">
      <w:pPr>
        <w:pStyle w:val="Title1"/>
      </w:pPr>
    </w:p>
    <w:p w14:paraId="24B21200" w14:textId="77777777" w:rsidR="00CE01BA" w:rsidRPr="00416990" w:rsidRDefault="00CE01BA" w:rsidP="00681FF6">
      <w:pPr>
        <w:pStyle w:val="Title1"/>
      </w:pPr>
    </w:p>
    <w:p w14:paraId="5E69554D" w14:textId="77777777" w:rsidR="004534D5" w:rsidRPr="00416990" w:rsidRDefault="004534D5" w:rsidP="00681FF6">
      <w:pPr>
        <w:pStyle w:val="Title1"/>
      </w:pPr>
    </w:p>
    <w:p w14:paraId="0899EBAD" w14:textId="77777777" w:rsidR="00216B70" w:rsidRDefault="00216B70" w:rsidP="004534D5">
      <w:pPr>
        <w:sectPr w:rsidR="00216B70" w:rsidSect="00295845">
          <w:headerReference w:type="default" r:id="rId11"/>
          <w:footerReference w:type="default" r:id="rId12"/>
          <w:headerReference w:type="first" r:id="rId13"/>
          <w:footerReference w:type="first" r:id="rId14"/>
          <w:pgSz w:w="11900" w:h="16840"/>
          <w:pgMar w:top="1418" w:right="1418" w:bottom="1418" w:left="1418" w:header="709" w:footer="709" w:gutter="0"/>
          <w:cols w:space="708"/>
          <w:titlePg/>
          <w:docGrid w:linePitch="360"/>
        </w:sectPr>
      </w:pPr>
    </w:p>
    <w:p w14:paraId="491E4CE2" w14:textId="77777777" w:rsidR="006D7BBD" w:rsidRDefault="006D7BBD">
      <w:pPr>
        <w:spacing w:after="0" w:line="240" w:lineRule="auto"/>
      </w:pPr>
    </w:p>
    <w:p w14:paraId="5F294A74" w14:textId="77777777" w:rsidR="006D7BBD" w:rsidRDefault="006D7BBD">
      <w:pPr>
        <w:spacing w:after="0" w:line="240" w:lineRule="auto"/>
      </w:pPr>
    </w:p>
    <w:p w14:paraId="64566CE4" w14:textId="28D345F6" w:rsidR="00216B70" w:rsidRDefault="00216B70">
      <w:pPr>
        <w:spacing w:after="0" w:line="240" w:lineRule="auto"/>
      </w:pPr>
      <w:r>
        <w:lastRenderedPageBreak/>
        <w:br w:type="page"/>
      </w:r>
    </w:p>
    <w:p w14:paraId="629C5F76" w14:textId="77777777" w:rsidR="00404BCA" w:rsidRPr="00416990" w:rsidRDefault="003904DA" w:rsidP="00681FF6">
      <w:pPr>
        <w:pStyle w:val="Heading1"/>
      </w:pPr>
      <w:bookmarkStart w:id="3" w:name="_Toc523401958"/>
      <w:bookmarkStart w:id="4" w:name="_Toc16074853"/>
      <w:r w:rsidRPr="00416990">
        <w:lastRenderedPageBreak/>
        <w:t>Foreword</w:t>
      </w:r>
      <w:bookmarkEnd w:id="3"/>
      <w:bookmarkEnd w:id="4"/>
    </w:p>
    <w:p w14:paraId="7A303757" w14:textId="67EDDFDF" w:rsidR="00FE3BB9" w:rsidRDefault="00883282" w:rsidP="00681FF6">
      <w:pPr>
        <w:spacing w:after="0" w:line="240" w:lineRule="auto"/>
        <w:jc w:val="both"/>
        <w:rPr>
          <w:rFonts w:eastAsia="Times New Roman" w:cs="Arial"/>
          <w:color w:val="212529"/>
          <w:sz w:val="24"/>
          <w:lang w:eastAsia="zh-TW"/>
        </w:rPr>
      </w:pPr>
      <w:r w:rsidRPr="0073000F">
        <w:rPr>
          <w:rFonts w:eastAsia="Times New Roman" w:cs="Arial"/>
          <w:color w:val="212529"/>
          <w:sz w:val="24"/>
          <w:lang w:eastAsia="zh-TW"/>
        </w:rPr>
        <w:t xml:space="preserve">This </w:t>
      </w:r>
      <w:r w:rsidR="00CF4248">
        <w:rPr>
          <w:rFonts w:eastAsia="Times New Roman" w:cs="Arial"/>
          <w:color w:val="212529"/>
          <w:sz w:val="24"/>
          <w:lang w:eastAsia="zh-TW"/>
        </w:rPr>
        <w:t>Waste Reduction and Recycling</w:t>
      </w:r>
      <w:r w:rsidRPr="0073000F">
        <w:rPr>
          <w:rFonts w:eastAsia="Times New Roman" w:cs="Arial"/>
          <w:color w:val="212529"/>
          <w:sz w:val="24"/>
          <w:lang w:eastAsia="zh-TW"/>
        </w:rPr>
        <w:t xml:space="preserve"> Plan </w:t>
      </w:r>
      <w:r w:rsidR="00A0443D" w:rsidRPr="0073000F">
        <w:rPr>
          <w:rFonts w:eastAsia="Times New Roman" w:cs="Arial"/>
          <w:color w:val="212529"/>
          <w:sz w:val="24"/>
          <w:lang w:eastAsia="zh-TW"/>
        </w:rPr>
        <w:t xml:space="preserve">(the Plan) </w:t>
      </w:r>
      <w:r w:rsidR="005A024E">
        <w:rPr>
          <w:rFonts w:eastAsia="Times New Roman" w:cs="Arial"/>
          <w:color w:val="212529"/>
          <w:sz w:val="24"/>
          <w:lang w:eastAsia="zh-TW"/>
        </w:rPr>
        <w:t xml:space="preserve">is required under the </w:t>
      </w:r>
      <w:r w:rsidR="005A024E" w:rsidRPr="00084AEE">
        <w:rPr>
          <w:rFonts w:eastAsia="Times New Roman" w:cs="Arial"/>
          <w:i/>
          <w:color w:val="212529"/>
          <w:sz w:val="24"/>
          <w:lang w:eastAsia="zh-TW"/>
        </w:rPr>
        <w:t>Waste Reduction and Recycling Act 2011</w:t>
      </w:r>
      <w:r w:rsidR="005A024E">
        <w:rPr>
          <w:rFonts w:eastAsia="Times New Roman" w:cs="Arial"/>
          <w:color w:val="212529"/>
          <w:sz w:val="24"/>
          <w:lang w:eastAsia="zh-TW"/>
        </w:rPr>
        <w:t xml:space="preserve"> </w:t>
      </w:r>
      <w:r w:rsidR="00084AEE">
        <w:rPr>
          <w:rFonts w:eastAsia="Times New Roman" w:cs="Arial"/>
          <w:color w:val="212529"/>
          <w:sz w:val="24"/>
          <w:lang w:eastAsia="zh-TW"/>
        </w:rPr>
        <w:t xml:space="preserve">(Qld) </w:t>
      </w:r>
      <w:r w:rsidR="005A024E">
        <w:rPr>
          <w:rFonts w:eastAsia="Times New Roman" w:cs="Arial"/>
          <w:color w:val="212529"/>
          <w:sz w:val="24"/>
          <w:lang w:eastAsia="zh-TW"/>
        </w:rPr>
        <w:t xml:space="preserve">(the Act). </w:t>
      </w:r>
      <w:r w:rsidR="00084AEE">
        <w:rPr>
          <w:rFonts w:eastAsia="Times New Roman" w:cs="Arial"/>
          <w:color w:val="212529"/>
          <w:sz w:val="24"/>
          <w:lang w:eastAsia="zh-TW"/>
        </w:rPr>
        <w:t xml:space="preserve"> </w:t>
      </w:r>
      <w:r w:rsidR="005A024E">
        <w:rPr>
          <w:rFonts w:eastAsia="Times New Roman" w:cs="Arial"/>
          <w:color w:val="212529"/>
          <w:sz w:val="24"/>
          <w:lang w:eastAsia="zh-TW"/>
        </w:rPr>
        <w:t>Under the Act, this Plan must have regard to the hierarchy, principles, goals and targets of the State Waste Strategy and report annually to the Department of Environment and Science on the implementation of this plan.</w:t>
      </w:r>
    </w:p>
    <w:p w14:paraId="2BB26F91" w14:textId="77777777" w:rsidR="00681FF6" w:rsidRDefault="00681FF6" w:rsidP="00681FF6">
      <w:pPr>
        <w:spacing w:after="0" w:line="240" w:lineRule="auto"/>
        <w:jc w:val="both"/>
        <w:rPr>
          <w:rFonts w:eastAsia="Times New Roman" w:cs="Arial"/>
          <w:color w:val="212529"/>
          <w:sz w:val="24"/>
          <w:lang w:eastAsia="zh-TW"/>
        </w:rPr>
      </w:pPr>
    </w:p>
    <w:p w14:paraId="5C8A7389" w14:textId="25E6C57D" w:rsidR="00E90F26" w:rsidRDefault="00FE3BB9" w:rsidP="00681FF6">
      <w:pPr>
        <w:spacing w:after="0" w:line="240" w:lineRule="auto"/>
        <w:jc w:val="both"/>
        <w:rPr>
          <w:rFonts w:eastAsia="Times New Roman" w:cs="Arial"/>
          <w:color w:val="212529"/>
          <w:sz w:val="24"/>
          <w:lang w:eastAsia="zh-TW"/>
        </w:rPr>
      </w:pPr>
      <w:r>
        <w:rPr>
          <w:rFonts w:eastAsia="Times New Roman" w:cs="Arial"/>
          <w:color w:val="212529"/>
          <w:sz w:val="24"/>
          <w:lang w:eastAsia="zh-TW"/>
        </w:rPr>
        <w:t xml:space="preserve">The Plan </w:t>
      </w:r>
      <w:r w:rsidR="00883282" w:rsidRPr="0073000F">
        <w:rPr>
          <w:rFonts w:eastAsia="Times New Roman" w:cs="Arial"/>
          <w:color w:val="212529"/>
          <w:sz w:val="24"/>
          <w:lang w:eastAsia="zh-TW"/>
        </w:rPr>
        <w:t xml:space="preserve">aligns with Queensland’s new </w:t>
      </w:r>
      <w:r w:rsidR="002D56C4" w:rsidRPr="0073000F">
        <w:rPr>
          <w:rFonts w:eastAsia="Times New Roman" w:cs="Arial"/>
          <w:color w:val="212529"/>
          <w:sz w:val="24"/>
          <w:lang w:eastAsia="zh-TW"/>
        </w:rPr>
        <w:t xml:space="preserve">Waste Management and Resource Recovery Strategy </w:t>
      </w:r>
      <w:r w:rsidR="00DB24AA" w:rsidRPr="0073000F">
        <w:rPr>
          <w:rFonts w:eastAsia="Times New Roman" w:cs="Arial"/>
          <w:color w:val="212529"/>
          <w:sz w:val="24"/>
          <w:lang w:eastAsia="zh-TW"/>
        </w:rPr>
        <w:t xml:space="preserve">(the Strategy) </w:t>
      </w:r>
      <w:r w:rsidR="00883282" w:rsidRPr="0073000F">
        <w:rPr>
          <w:rFonts w:eastAsia="Times New Roman" w:cs="Arial"/>
          <w:color w:val="212529"/>
          <w:sz w:val="24"/>
          <w:lang w:eastAsia="zh-TW"/>
        </w:rPr>
        <w:t xml:space="preserve">which </w:t>
      </w:r>
      <w:r w:rsidR="00E90F26" w:rsidRPr="0073000F">
        <w:rPr>
          <w:rFonts w:eastAsia="Times New Roman" w:cs="Arial"/>
          <w:color w:val="212529"/>
          <w:sz w:val="24"/>
          <w:lang w:eastAsia="zh-TW"/>
        </w:rPr>
        <w:t xml:space="preserve">provides the strategic framework for Queensland to become a zero-waste society, </w:t>
      </w:r>
      <w:r w:rsidR="003D4373" w:rsidRPr="0073000F">
        <w:rPr>
          <w:rFonts w:eastAsia="Times New Roman" w:cs="Arial"/>
          <w:color w:val="212529"/>
          <w:sz w:val="24"/>
          <w:lang w:eastAsia="zh-TW"/>
        </w:rPr>
        <w:t>reducing waste, gaining more value from recovered materials</w:t>
      </w:r>
      <w:r w:rsidR="004A4261" w:rsidRPr="0073000F">
        <w:rPr>
          <w:rFonts w:eastAsia="Times New Roman" w:cs="Arial"/>
          <w:color w:val="212529"/>
          <w:sz w:val="24"/>
          <w:lang w:eastAsia="zh-TW"/>
        </w:rPr>
        <w:t>,</w:t>
      </w:r>
      <w:r w:rsidR="003D4373" w:rsidRPr="0073000F">
        <w:rPr>
          <w:rFonts w:eastAsia="Times New Roman" w:cs="Arial"/>
          <w:color w:val="212529"/>
          <w:sz w:val="24"/>
          <w:lang w:eastAsia="zh-TW"/>
        </w:rPr>
        <w:t xml:space="preserve"> </w:t>
      </w:r>
      <w:proofErr w:type="gramStart"/>
      <w:r w:rsidR="003D4373" w:rsidRPr="0073000F">
        <w:rPr>
          <w:rFonts w:eastAsia="Times New Roman" w:cs="Arial"/>
          <w:color w:val="212529"/>
          <w:sz w:val="24"/>
          <w:lang w:eastAsia="zh-TW"/>
        </w:rPr>
        <w:t>disposing</w:t>
      </w:r>
      <w:proofErr w:type="gramEnd"/>
      <w:r w:rsidR="003D4373" w:rsidRPr="0073000F">
        <w:rPr>
          <w:rFonts w:eastAsia="Times New Roman" w:cs="Arial"/>
          <w:color w:val="212529"/>
          <w:sz w:val="24"/>
          <w:lang w:eastAsia="zh-TW"/>
        </w:rPr>
        <w:t xml:space="preserve"> of materials only where no beneficial use remains inher</w:t>
      </w:r>
      <w:r w:rsidR="00920CC1" w:rsidRPr="0073000F">
        <w:rPr>
          <w:rFonts w:eastAsia="Times New Roman" w:cs="Arial"/>
          <w:color w:val="212529"/>
          <w:sz w:val="24"/>
          <w:lang w:eastAsia="zh-TW"/>
        </w:rPr>
        <w:t>ent in the product, and help Queensland gain economic and employment benefits.</w:t>
      </w:r>
    </w:p>
    <w:p w14:paraId="21331744" w14:textId="77777777" w:rsidR="00681FF6" w:rsidRPr="0073000F" w:rsidRDefault="00681FF6" w:rsidP="00681FF6">
      <w:pPr>
        <w:spacing w:after="0" w:line="240" w:lineRule="auto"/>
        <w:jc w:val="both"/>
        <w:rPr>
          <w:rFonts w:eastAsia="Times New Roman" w:cs="Arial"/>
          <w:color w:val="212529"/>
          <w:sz w:val="24"/>
          <w:lang w:eastAsia="zh-TW"/>
        </w:rPr>
      </w:pPr>
    </w:p>
    <w:p w14:paraId="179636BA" w14:textId="2DEF33A1" w:rsidR="00E90F26" w:rsidRDefault="00E90F26" w:rsidP="00681FF6">
      <w:pPr>
        <w:spacing w:after="0" w:line="240" w:lineRule="auto"/>
        <w:jc w:val="both"/>
        <w:rPr>
          <w:rFonts w:eastAsia="Times New Roman" w:cs="Arial"/>
          <w:color w:val="212529"/>
          <w:sz w:val="24"/>
          <w:lang w:eastAsia="zh-TW"/>
        </w:rPr>
      </w:pPr>
      <w:r w:rsidRPr="0073000F">
        <w:rPr>
          <w:rFonts w:eastAsia="Times New Roman" w:cs="Arial"/>
          <w:color w:val="212529"/>
          <w:sz w:val="24"/>
          <w:lang w:eastAsia="zh-TW"/>
        </w:rPr>
        <w:t xml:space="preserve">The </w:t>
      </w:r>
      <w:r w:rsidR="00883282" w:rsidRPr="0073000F">
        <w:rPr>
          <w:rFonts w:eastAsia="Times New Roman" w:cs="Arial"/>
          <w:color w:val="212529"/>
          <w:sz w:val="24"/>
          <w:lang w:eastAsia="zh-TW"/>
        </w:rPr>
        <w:t>S</w:t>
      </w:r>
      <w:r w:rsidRPr="0073000F">
        <w:rPr>
          <w:rFonts w:eastAsia="Times New Roman" w:cs="Arial"/>
          <w:color w:val="212529"/>
          <w:sz w:val="24"/>
          <w:lang w:eastAsia="zh-TW"/>
        </w:rPr>
        <w:t xml:space="preserve">trategy focuses on transitioning </w:t>
      </w:r>
      <w:r w:rsidR="005443DB">
        <w:rPr>
          <w:rFonts w:eastAsia="Times New Roman" w:cs="Arial"/>
          <w:color w:val="212529"/>
          <w:sz w:val="24"/>
          <w:lang w:eastAsia="zh-TW"/>
        </w:rPr>
        <w:t xml:space="preserve">Queensland </w:t>
      </w:r>
      <w:r w:rsidRPr="0073000F">
        <w:rPr>
          <w:rFonts w:eastAsia="Times New Roman" w:cs="Arial"/>
          <w:color w:val="212529"/>
          <w:sz w:val="24"/>
          <w:lang w:eastAsia="zh-TW"/>
        </w:rPr>
        <w:t xml:space="preserve">to </w:t>
      </w:r>
      <w:r w:rsidR="005443DB">
        <w:rPr>
          <w:rFonts w:eastAsia="Times New Roman" w:cs="Arial"/>
          <w:color w:val="212529"/>
          <w:sz w:val="24"/>
          <w:lang w:eastAsia="zh-TW"/>
        </w:rPr>
        <w:t xml:space="preserve">achieve the </w:t>
      </w:r>
      <w:r w:rsidRPr="0073000F">
        <w:rPr>
          <w:rFonts w:eastAsia="Times New Roman" w:cs="Arial"/>
          <w:color w:val="212529"/>
          <w:sz w:val="24"/>
          <w:lang w:eastAsia="zh-TW"/>
        </w:rPr>
        <w:t>principles of a circular economy to help retain the value of material in the economy for as long as possible.</w:t>
      </w:r>
      <w:r w:rsidR="00DB24AA" w:rsidRPr="0073000F">
        <w:rPr>
          <w:rFonts w:eastAsia="Times New Roman" w:cs="Arial"/>
          <w:color w:val="212529"/>
          <w:sz w:val="24"/>
          <w:lang w:eastAsia="zh-TW"/>
        </w:rPr>
        <w:t xml:space="preserve"> </w:t>
      </w:r>
      <w:r w:rsidRPr="0073000F">
        <w:rPr>
          <w:rFonts w:eastAsia="Times New Roman" w:cs="Arial"/>
          <w:color w:val="212529"/>
          <w:sz w:val="24"/>
          <w:lang w:eastAsia="zh-TW"/>
        </w:rPr>
        <w:t>It provides the framework to help deliver coordinated, long-term and sustained growth for the recycling and resource recovery sector while reducing the amount of waste produced</w:t>
      </w:r>
      <w:r w:rsidR="004A4261" w:rsidRPr="0073000F">
        <w:rPr>
          <w:rFonts w:eastAsia="Times New Roman" w:cs="Arial"/>
          <w:color w:val="212529"/>
          <w:sz w:val="24"/>
          <w:lang w:eastAsia="zh-TW"/>
        </w:rPr>
        <w:t>,</w:t>
      </w:r>
      <w:r w:rsidRPr="0073000F">
        <w:rPr>
          <w:rFonts w:eastAsia="Times New Roman" w:cs="Arial"/>
          <w:color w:val="212529"/>
          <w:sz w:val="24"/>
          <w:lang w:eastAsia="zh-TW"/>
        </w:rPr>
        <w:t xml:space="preserve"> and ultimately disposed of, by promoting more sustainable waste management practices for business, industry and households.</w:t>
      </w:r>
      <w:r w:rsidR="001150E8" w:rsidRPr="0073000F">
        <w:rPr>
          <w:rFonts w:eastAsia="Times New Roman" w:cs="Arial"/>
          <w:color w:val="212529"/>
          <w:sz w:val="24"/>
          <w:lang w:eastAsia="zh-TW"/>
        </w:rPr>
        <w:t xml:space="preserve"> </w:t>
      </w:r>
    </w:p>
    <w:p w14:paraId="6CAF5521" w14:textId="77777777" w:rsidR="00965135" w:rsidRDefault="00965135" w:rsidP="00681FF6">
      <w:pPr>
        <w:spacing w:after="0" w:line="240" w:lineRule="auto"/>
        <w:jc w:val="both"/>
        <w:rPr>
          <w:rFonts w:eastAsia="Times New Roman" w:cs="Arial"/>
          <w:color w:val="212529"/>
          <w:sz w:val="24"/>
          <w:lang w:eastAsia="zh-TW"/>
        </w:rPr>
      </w:pPr>
    </w:p>
    <w:p w14:paraId="7F523B28" w14:textId="58A18EC7" w:rsidR="00965135" w:rsidRDefault="005443DB" w:rsidP="00965135">
      <w:pPr>
        <w:spacing w:line="240" w:lineRule="auto"/>
        <w:jc w:val="both"/>
        <w:rPr>
          <w:rFonts w:cs="Arial"/>
          <w:sz w:val="24"/>
          <w:szCs w:val="22"/>
        </w:rPr>
      </w:pPr>
      <w:r>
        <w:rPr>
          <w:rFonts w:cs="Arial"/>
          <w:sz w:val="24"/>
          <w:szCs w:val="22"/>
        </w:rPr>
        <w:t>Within the S</w:t>
      </w:r>
      <w:r w:rsidR="00965135" w:rsidRPr="00965135">
        <w:rPr>
          <w:rFonts w:cs="Arial"/>
          <w:sz w:val="24"/>
          <w:szCs w:val="22"/>
        </w:rPr>
        <w:t>trategy</w:t>
      </w:r>
      <w:r>
        <w:rPr>
          <w:rFonts w:cs="Arial"/>
          <w:sz w:val="24"/>
          <w:szCs w:val="22"/>
        </w:rPr>
        <w:t>,</w:t>
      </w:r>
      <w:r w:rsidR="00965135" w:rsidRPr="00965135">
        <w:rPr>
          <w:rFonts w:cs="Arial"/>
          <w:sz w:val="24"/>
          <w:szCs w:val="22"/>
        </w:rPr>
        <w:t xml:space="preserve"> </w:t>
      </w:r>
      <w:r>
        <w:rPr>
          <w:rFonts w:cs="Arial"/>
          <w:sz w:val="24"/>
          <w:szCs w:val="22"/>
        </w:rPr>
        <w:t>long-term</w:t>
      </w:r>
      <w:r w:rsidR="00965135" w:rsidRPr="00965135">
        <w:rPr>
          <w:rFonts w:cs="Arial"/>
          <w:sz w:val="24"/>
          <w:szCs w:val="22"/>
        </w:rPr>
        <w:t xml:space="preserve"> targets for 2050</w:t>
      </w:r>
      <w:r>
        <w:rPr>
          <w:rFonts w:cs="Arial"/>
          <w:sz w:val="24"/>
          <w:szCs w:val="22"/>
        </w:rPr>
        <w:t xml:space="preserve"> have been established</w:t>
      </w:r>
      <w:r w:rsidR="00965135" w:rsidRPr="00965135">
        <w:rPr>
          <w:rFonts w:cs="Arial"/>
          <w:sz w:val="24"/>
          <w:szCs w:val="22"/>
        </w:rPr>
        <w:t>:</w:t>
      </w:r>
    </w:p>
    <w:p w14:paraId="0DB601BD" w14:textId="77777777" w:rsidR="00965135" w:rsidRPr="00965135" w:rsidRDefault="00965135" w:rsidP="00965135">
      <w:pPr>
        <w:numPr>
          <w:ilvl w:val="1"/>
          <w:numId w:val="13"/>
        </w:numPr>
        <w:tabs>
          <w:tab w:val="clear" w:pos="1658"/>
          <w:tab w:val="num" w:pos="360"/>
        </w:tabs>
        <w:spacing w:after="0"/>
        <w:ind w:left="360"/>
        <w:jc w:val="both"/>
        <w:rPr>
          <w:rFonts w:cs="Arial"/>
          <w:b/>
          <w:sz w:val="24"/>
          <w:szCs w:val="22"/>
        </w:rPr>
      </w:pPr>
      <w:r w:rsidRPr="00965135">
        <w:rPr>
          <w:rFonts w:cs="Arial"/>
          <w:sz w:val="24"/>
          <w:szCs w:val="22"/>
        </w:rPr>
        <w:t>25% reduction in household waste;</w:t>
      </w:r>
    </w:p>
    <w:p w14:paraId="1A6D7113" w14:textId="77777777" w:rsidR="00965135" w:rsidRPr="00965135" w:rsidRDefault="00965135" w:rsidP="00965135">
      <w:pPr>
        <w:numPr>
          <w:ilvl w:val="1"/>
          <w:numId w:val="13"/>
        </w:numPr>
        <w:tabs>
          <w:tab w:val="clear" w:pos="1658"/>
          <w:tab w:val="num" w:pos="360"/>
        </w:tabs>
        <w:spacing w:after="0"/>
        <w:ind w:left="360"/>
        <w:jc w:val="both"/>
        <w:rPr>
          <w:rFonts w:cs="Arial"/>
          <w:b/>
          <w:sz w:val="24"/>
          <w:szCs w:val="22"/>
        </w:rPr>
      </w:pPr>
      <w:r w:rsidRPr="00965135">
        <w:rPr>
          <w:rFonts w:cs="Arial"/>
          <w:sz w:val="24"/>
          <w:szCs w:val="22"/>
        </w:rPr>
        <w:t>90% of waste is recovered and does not go to landfill; and</w:t>
      </w:r>
    </w:p>
    <w:p w14:paraId="7397AF54" w14:textId="77777777" w:rsidR="00965135" w:rsidRPr="00965135" w:rsidRDefault="00965135" w:rsidP="00965135">
      <w:pPr>
        <w:numPr>
          <w:ilvl w:val="1"/>
          <w:numId w:val="13"/>
        </w:numPr>
        <w:tabs>
          <w:tab w:val="clear" w:pos="1658"/>
          <w:tab w:val="num" w:pos="360"/>
        </w:tabs>
        <w:spacing w:after="0" w:line="240" w:lineRule="auto"/>
        <w:ind w:left="357" w:hanging="357"/>
        <w:jc w:val="both"/>
        <w:rPr>
          <w:rFonts w:cs="Arial"/>
          <w:b/>
          <w:sz w:val="24"/>
          <w:szCs w:val="22"/>
        </w:rPr>
      </w:pPr>
      <w:r w:rsidRPr="00965135">
        <w:rPr>
          <w:rFonts w:cs="Arial"/>
          <w:sz w:val="24"/>
          <w:szCs w:val="22"/>
        </w:rPr>
        <w:t xml:space="preserve">75% recycling rates across all waste types. </w:t>
      </w:r>
    </w:p>
    <w:p w14:paraId="38845E36" w14:textId="1820887D" w:rsidR="00077B66" w:rsidRDefault="00077B66" w:rsidP="00681FF6">
      <w:pPr>
        <w:spacing w:after="0" w:line="240" w:lineRule="auto"/>
        <w:jc w:val="both"/>
        <w:rPr>
          <w:rFonts w:eastAsia="Times New Roman" w:cs="Arial"/>
          <w:color w:val="212529"/>
          <w:sz w:val="24"/>
          <w:lang w:eastAsia="zh-TW"/>
        </w:rPr>
      </w:pPr>
    </w:p>
    <w:p w14:paraId="3667DDC4" w14:textId="6C3F7671" w:rsidR="00681FF6" w:rsidRPr="00077B66" w:rsidRDefault="00077B66" w:rsidP="00681FF6">
      <w:pPr>
        <w:spacing w:after="0" w:line="240" w:lineRule="auto"/>
        <w:jc w:val="both"/>
        <w:rPr>
          <w:rFonts w:eastAsia="Times New Roman" w:cs="Arial"/>
          <w:color w:val="212529"/>
          <w:sz w:val="24"/>
          <w:lang w:eastAsia="zh-TW"/>
        </w:rPr>
      </w:pPr>
      <w:r w:rsidRPr="00077B66">
        <w:rPr>
          <w:rFonts w:eastAsia="Times New Roman" w:cs="Arial"/>
          <w:color w:val="212529"/>
          <w:sz w:val="24"/>
          <w:lang w:eastAsia="zh-TW"/>
        </w:rPr>
        <w:t xml:space="preserve">While the department will continue to implement the Waste Reduction and Recycling Plan 2019-2022 actions, there will be a greater emphasis on </w:t>
      </w:r>
      <w:r w:rsidR="005443DB">
        <w:rPr>
          <w:rFonts w:eastAsia="Times New Roman" w:cs="Arial"/>
          <w:color w:val="212529"/>
          <w:sz w:val="24"/>
          <w:lang w:eastAsia="zh-TW"/>
        </w:rPr>
        <w:t xml:space="preserve">improving </w:t>
      </w:r>
      <w:r w:rsidRPr="00077B66">
        <w:rPr>
          <w:rFonts w:eastAsia="Times New Roman" w:cs="Arial"/>
          <w:color w:val="212529"/>
          <w:sz w:val="24"/>
          <w:lang w:eastAsia="zh-TW"/>
        </w:rPr>
        <w:t>material supply chains</w:t>
      </w:r>
      <w:r>
        <w:rPr>
          <w:rFonts w:eastAsia="Times New Roman" w:cs="Arial"/>
          <w:color w:val="212529"/>
          <w:sz w:val="24"/>
          <w:lang w:eastAsia="zh-TW"/>
        </w:rPr>
        <w:t>,</w:t>
      </w:r>
      <w:r w:rsidRPr="00077B66">
        <w:rPr>
          <w:rFonts w:eastAsia="Times New Roman" w:cs="Arial"/>
          <w:color w:val="212529"/>
          <w:sz w:val="24"/>
          <w:lang w:eastAsia="zh-TW"/>
        </w:rPr>
        <w:t xml:space="preserve"> to maximise procurement of recycled products and materials</w:t>
      </w:r>
      <w:r w:rsidR="005443DB">
        <w:rPr>
          <w:rFonts w:eastAsia="Times New Roman" w:cs="Arial"/>
          <w:color w:val="212529"/>
          <w:sz w:val="24"/>
          <w:lang w:eastAsia="zh-TW"/>
        </w:rPr>
        <w:t>;</w:t>
      </w:r>
      <w:r w:rsidRPr="00077B66">
        <w:rPr>
          <w:rFonts w:eastAsia="Times New Roman" w:cs="Arial"/>
          <w:color w:val="212529"/>
          <w:sz w:val="24"/>
          <w:lang w:eastAsia="zh-TW"/>
        </w:rPr>
        <w:t xml:space="preserve"> improved waste collection services to department</w:t>
      </w:r>
      <w:r>
        <w:rPr>
          <w:rFonts w:eastAsia="Times New Roman" w:cs="Arial"/>
          <w:color w:val="212529"/>
          <w:sz w:val="24"/>
          <w:lang w:eastAsia="zh-TW"/>
        </w:rPr>
        <w:t>al</w:t>
      </w:r>
      <w:r w:rsidRPr="00077B66">
        <w:rPr>
          <w:rFonts w:eastAsia="Times New Roman" w:cs="Arial"/>
          <w:color w:val="212529"/>
          <w:sz w:val="24"/>
          <w:lang w:eastAsia="zh-TW"/>
        </w:rPr>
        <w:t xml:space="preserve"> office locations and schools</w:t>
      </w:r>
      <w:r w:rsidR="005443DB">
        <w:rPr>
          <w:rFonts w:eastAsia="Times New Roman" w:cs="Arial"/>
          <w:color w:val="212529"/>
          <w:sz w:val="24"/>
          <w:lang w:eastAsia="zh-TW"/>
        </w:rPr>
        <w:t xml:space="preserve">; and </w:t>
      </w:r>
      <w:r w:rsidRPr="00077B66">
        <w:rPr>
          <w:rFonts w:eastAsia="Times New Roman" w:cs="Arial"/>
          <w:color w:val="212529"/>
          <w:sz w:val="24"/>
          <w:lang w:eastAsia="zh-TW"/>
        </w:rPr>
        <w:t xml:space="preserve">improved data collection of landfill and recycled waste </w:t>
      </w:r>
      <w:r w:rsidR="005443DB">
        <w:rPr>
          <w:rFonts w:eastAsia="Times New Roman" w:cs="Arial"/>
          <w:color w:val="212529"/>
          <w:sz w:val="24"/>
          <w:lang w:eastAsia="zh-TW"/>
        </w:rPr>
        <w:t xml:space="preserve">collection </w:t>
      </w:r>
      <w:r w:rsidRPr="00077B66">
        <w:rPr>
          <w:rFonts w:eastAsia="Times New Roman" w:cs="Arial"/>
          <w:color w:val="212529"/>
          <w:sz w:val="24"/>
          <w:lang w:eastAsia="zh-TW"/>
        </w:rPr>
        <w:t>rates.</w:t>
      </w:r>
    </w:p>
    <w:p w14:paraId="6F2FBF5E" w14:textId="77777777" w:rsidR="00077B66" w:rsidRPr="0073000F" w:rsidRDefault="00077B66" w:rsidP="00681FF6">
      <w:pPr>
        <w:spacing w:after="0" w:line="240" w:lineRule="auto"/>
        <w:jc w:val="both"/>
        <w:rPr>
          <w:rFonts w:eastAsia="Times New Roman" w:cs="Arial"/>
          <w:color w:val="212529"/>
          <w:sz w:val="24"/>
          <w:lang w:eastAsia="zh-TW"/>
        </w:rPr>
      </w:pPr>
    </w:p>
    <w:p w14:paraId="30C555EE" w14:textId="2976274F" w:rsidR="00093765" w:rsidRDefault="00093765" w:rsidP="00681FF6">
      <w:pPr>
        <w:spacing w:after="0" w:line="240" w:lineRule="auto"/>
        <w:jc w:val="both"/>
        <w:rPr>
          <w:rFonts w:eastAsia="Times New Roman" w:cs="Arial"/>
          <w:color w:val="212529"/>
          <w:sz w:val="24"/>
          <w:lang w:eastAsia="zh-TW"/>
        </w:rPr>
      </w:pPr>
      <w:r w:rsidRPr="0073000F">
        <w:rPr>
          <w:rFonts w:eastAsia="Times New Roman" w:cs="Arial"/>
          <w:color w:val="212529"/>
          <w:sz w:val="24"/>
          <w:lang w:eastAsia="zh-TW"/>
        </w:rPr>
        <w:t xml:space="preserve">Waste reduction and recycling also plays an important part in achieving the </w:t>
      </w:r>
      <w:r w:rsidR="00077B66">
        <w:rPr>
          <w:rFonts w:eastAsia="Times New Roman" w:cs="Arial"/>
          <w:color w:val="212529"/>
          <w:sz w:val="24"/>
          <w:lang w:eastAsia="zh-TW"/>
        </w:rPr>
        <w:t xml:space="preserve">Queensland Government’s </w:t>
      </w:r>
      <w:r w:rsidRPr="0073000F">
        <w:rPr>
          <w:rFonts w:eastAsia="Times New Roman" w:cs="Arial"/>
          <w:color w:val="212529"/>
          <w:sz w:val="24"/>
          <w:lang w:eastAsia="zh-TW"/>
        </w:rPr>
        <w:t xml:space="preserve">climate change objectives. </w:t>
      </w:r>
      <w:r w:rsidR="00084AEE">
        <w:rPr>
          <w:rFonts w:eastAsia="Times New Roman" w:cs="Arial"/>
          <w:color w:val="212529"/>
          <w:sz w:val="24"/>
          <w:lang w:eastAsia="zh-TW"/>
        </w:rPr>
        <w:t xml:space="preserve"> </w:t>
      </w:r>
      <w:r w:rsidRPr="0073000F">
        <w:rPr>
          <w:rFonts w:eastAsia="Times New Roman" w:cs="Arial"/>
          <w:color w:val="212529"/>
          <w:sz w:val="24"/>
          <w:lang w:eastAsia="zh-TW"/>
        </w:rPr>
        <w:t xml:space="preserve">By reducing the amount of waste </w:t>
      </w:r>
      <w:r w:rsidR="00A0443D" w:rsidRPr="0073000F">
        <w:rPr>
          <w:rFonts w:eastAsia="Times New Roman" w:cs="Arial"/>
          <w:color w:val="212529"/>
          <w:sz w:val="24"/>
          <w:lang w:eastAsia="zh-TW"/>
        </w:rPr>
        <w:t>going</w:t>
      </w:r>
      <w:r w:rsidRPr="0073000F">
        <w:rPr>
          <w:rFonts w:eastAsia="Times New Roman" w:cs="Arial"/>
          <w:color w:val="212529"/>
          <w:sz w:val="24"/>
          <w:lang w:eastAsia="zh-TW"/>
        </w:rPr>
        <w:t xml:space="preserve"> to landfill, and subsequent greenhouse gas emissions, the Strategy will also directly contribute to the goals of the Queensland Climate Transition Strategy</w:t>
      </w:r>
      <w:r w:rsidR="00084AEE">
        <w:rPr>
          <w:rFonts w:eastAsia="Times New Roman" w:cs="Arial"/>
          <w:color w:val="212529"/>
          <w:sz w:val="24"/>
          <w:lang w:eastAsia="zh-TW"/>
        </w:rPr>
        <w:t>,</w:t>
      </w:r>
      <w:r w:rsidRPr="0073000F">
        <w:rPr>
          <w:rFonts w:eastAsia="Times New Roman" w:cs="Arial"/>
          <w:color w:val="212529"/>
          <w:sz w:val="24"/>
          <w:lang w:eastAsia="zh-TW"/>
        </w:rPr>
        <w:t xml:space="preserve"> including </w:t>
      </w:r>
      <w:r w:rsidR="00A0443D" w:rsidRPr="0073000F">
        <w:rPr>
          <w:rFonts w:eastAsia="Times New Roman" w:cs="Arial"/>
          <w:color w:val="212529"/>
          <w:sz w:val="24"/>
          <w:lang w:eastAsia="zh-TW"/>
        </w:rPr>
        <w:t xml:space="preserve">the goal </w:t>
      </w:r>
      <w:r w:rsidRPr="0073000F">
        <w:rPr>
          <w:rFonts w:eastAsia="Times New Roman" w:cs="Arial"/>
          <w:color w:val="212529"/>
          <w:sz w:val="24"/>
          <w:lang w:eastAsia="zh-TW"/>
        </w:rPr>
        <w:t>to achieve zero net emissions by 2050 and reduce emissions by at least 30 per cent below 2005 levels by 2030 (interim target).  The deployment of certain types of energy recovery technology may also contribute to achieving the goal of powering Queensland with 50 per cent renewable energy by 2030.</w:t>
      </w:r>
    </w:p>
    <w:p w14:paraId="3021AE9C" w14:textId="77777777" w:rsidR="00681FF6" w:rsidRPr="0073000F" w:rsidRDefault="00681FF6" w:rsidP="00681FF6">
      <w:pPr>
        <w:spacing w:after="0" w:line="240" w:lineRule="auto"/>
        <w:jc w:val="both"/>
        <w:rPr>
          <w:rFonts w:eastAsia="Times New Roman" w:cs="Arial"/>
          <w:color w:val="212529"/>
          <w:sz w:val="24"/>
          <w:lang w:eastAsia="zh-TW"/>
        </w:rPr>
      </w:pPr>
    </w:p>
    <w:p w14:paraId="22696192" w14:textId="676946F6" w:rsidR="00674356" w:rsidRDefault="00674356" w:rsidP="00674356">
      <w:pPr>
        <w:spacing w:after="0" w:line="240" w:lineRule="auto"/>
        <w:jc w:val="both"/>
        <w:rPr>
          <w:rFonts w:eastAsia="Times New Roman" w:cs="Arial"/>
          <w:color w:val="212529"/>
          <w:sz w:val="24"/>
          <w:lang w:eastAsia="zh-TW"/>
        </w:rPr>
      </w:pPr>
      <w:r>
        <w:rPr>
          <w:rFonts w:eastAsia="Times New Roman" w:cs="Arial"/>
          <w:color w:val="212529"/>
          <w:sz w:val="24"/>
          <w:lang w:eastAsia="zh-TW"/>
        </w:rPr>
        <w:lastRenderedPageBreak/>
        <w:t>Under this</w:t>
      </w:r>
      <w:r w:rsidRPr="0073000F">
        <w:rPr>
          <w:rFonts w:eastAsia="Times New Roman" w:cs="Arial"/>
          <w:color w:val="212529"/>
          <w:sz w:val="24"/>
          <w:lang w:eastAsia="zh-TW"/>
        </w:rPr>
        <w:t xml:space="preserve"> Plan, we will continue to focus our waste reduction and recycling efforts through education, and the delivery of school-based initiatives that support local community efforts to improve waste management practices. </w:t>
      </w:r>
      <w:r>
        <w:rPr>
          <w:rFonts w:eastAsia="Times New Roman" w:cs="Arial"/>
          <w:color w:val="212529"/>
          <w:sz w:val="24"/>
          <w:lang w:eastAsia="zh-TW"/>
        </w:rPr>
        <w:t xml:space="preserve"> </w:t>
      </w:r>
      <w:r w:rsidRPr="0073000F">
        <w:rPr>
          <w:rFonts w:eastAsia="Times New Roman" w:cs="Arial"/>
          <w:color w:val="212529"/>
          <w:sz w:val="24"/>
          <w:lang w:eastAsia="zh-TW"/>
        </w:rPr>
        <w:t xml:space="preserve">The goals and targets outlined in this plan have been developed to align with the Strategy. </w:t>
      </w:r>
      <w:r>
        <w:rPr>
          <w:rFonts w:eastAsia="Times New Roman" w:cs="Arial"/>
          <w:color w:val="212529"/>
          <w:sz w:val="24"/>
          <w:lang w:eastAsia="zh-TW"/>
        </w:rPr>
        <w:t xml:space="preserve"> </w:t>
      </w:r>
      <w:r w:rsidRPr="0073000F">
        <w:rPr>
          <w:rFonts w:eastAsia="Times New Roman" w:cs="Arial"/>
          <w:color w:val="212529"/>
          <w:sz w:val="24"/>
          <w:lang w:eastAsia="zh-TW"/>
        </w:rPr>
        <w:t xml:space="preserve">This Plan will aim to meet the Queensland Government targets for 2050, including a 25% reduction in household waste, 90% of waste recovered and not in landfill, and 75% recycling rates across all waste types.  </w:t>
      </w:r>
    </w:p>
    <w:p w14:paraId="06D4D637" w14:textId="0B0340FC" w:rsidR="006F6790" w:rsidRDefault="00C079D6" w:rsidP="00681FF6">
      <w:pPr>
        <w:spacing w:after="0" w:line="240" w:lineRule="auto"/>
        <w:jc w:val="both"/>
        <w:rPr>
          <w:rFonts w:eastAsia="Times New Roman" w:cs="Arial"/>
          <w:color w:val="212529"/>
          <w:sz w:val="24"/>
          <w:lang w:eastAsia="zh-TW"/>
        </w:rPr>
      </w:pPr>
      <w:r w:rsidRPr="0073000F">
        <w:rPr>
          <w:rFonts w:eastAsia="Times New Roman" w:cs="Arial"/>
          <w:color w:val="212529"/>
          <w:sz w:val="24"/>
          <w:lang w:eastAsia="zh-TW"/>
        </w:rPr>
        <w:t xml:space="preserve">The Department of Education </w:t>
      </w:r>
      <w:r w:rsidR="00A0443D" w:rsidRPr="0073000F">
        <w:rPr>
          <w:rFonts w:eastAsia="Times New Roman" w:cs="Arial"/>
          <w:color w:val="212529"/>
          <w:sz w:val="24"/>
          <w:lang w:eastAsia="zh-TW"/>
        </w:rPr>
        <w:t xml:space="preserve">(DoE) </w:t>
      </w:r>
      <w:r w:rsidR="00F44CF4" w:rsidRPr="0073000F">
        <w:rPr>
          <w:rFonts w:eastAsia="Times New Roman" w:cs="Arial"/>
          <w:color w:val="212529"/>
          <w:sz w:val="24"/>
          <w:lang w:eastAsia="zh-TW"/>
        </w:rPr>
        <w:t>is</w:t>
      </w:r>
      <w:r w:rsidRPr="0073000F">
        <w:rPr>
          <w:rFonts w:eastAsia="Times New Roman" w:cs="Arial"/>
          <w:color w:val="212529"/>
          <w:sz w:val="24"/>
          <w:lang w:eastAsia="zh-TW"/>
        </w:rPr>
        <w:t xml:space="preserve"> committed to the </w:t>
      </w:r>
      <w:r w:rsidR="00BC5068" w:rsidRPr="0073000F">
        <w:rPr>
          <w:rFonts w:eastAsia="Times New Roman" w:cs="Arial"/>
          <w:color w:val="212529"/>
          <w:sz w:val="24"/>
          <w:lang w:eastAsia="zh-TW"/>
        </w:rPr>
        <w:t xml:space="preserve">Strategy’s </w:t>
      </w:r>
      <w:r w:rsidR="002D56C4" w:rsidRPr="0073000F">
        <w:rPr>
          <w:rFonts w:eastAsia="Times New Roman" w:cs="Arial"/>
          <w:color w:val="212529"/>
          <w:sz w:val="24"/>
          <w:lang w:eastAsia="zh-TW"/>
        </w:rPr>
        <w:t>vision</w:t>
      </w:r>
      <w:r w:rsidR="00F44CF4" w:rsidRPr="0073000F">
        <w:rPr>
          <w:rFonts w:eastAsia="Times New Roman" w:cs="Arial"/>
          <w:color w:val="212529"/>
          <w:sz w:val="24"/>
          <w:lang w:eastAsia="zh-TW"/>
        </w:rPr>
        <w:t xml:space="preserve"> </w:t>
      </w:r>
      <w:r w:rsidR="00BC5068" w:rsidRPr="0073000F">
        <w:rPr>
          <w:rFonts w:eastAsia="Times New Roman" w:cs="Arial"/>
          <w:color w:val="212529"/>
          <w:sz w:val="24"/>
          <w:lang w:eastAsia="zh-TW"/>
        </w:rPr>
        <w:t xml:space="preserve">for </w:t>
      </w:r>
      <w:r w:rsidR="00F62A2B" w:rsidRPr="0073000F">
        <w:rPr>
          <w:rFonts w:eastAsia="Times New Roman" w:cs="Arial"/>
          <w:color w:val="212529"/>
          <w:sz w:val="24"/>
          <w:lang w:eastAsia="zh-TW"/>
        </w:rPr>
        <w:t xml:space="preserve">Queensland </w:t>
      </w:r>
      <w:r w:rsidR="00BC5068" w:rsidRPr="0073000F">
        <w:rPr>
          <w:rFonts w:eastAsia="Times New Roman" w:cs="Arial"/>
          <w:color w:val="212529"/>
          <w:sz w:val="24"/>
          <w:lang w:eastAsia="zh-TW"/>
        </w:rPr>
        <w:t>to</w:t>
      </w:r>
      <w:r w:rsidR="00F62A2B" w:rsidRPr="0073000F">
        <w:rPr>
          <w:rFonts w:eastAsia="Times New Roman" w:cs="Arial"/>
          <w:color w:val="212529"/>
          <w:sz w:val="24"/>
          <w:lang w:eastAsia="zh-TW"/>
        </w:rPr>
        <w:t xml:space="preserve"> become a zero-waste society, where waste is avoided, reused and recycled to the greatest extent possible.</w:t>
      </w:r>
      <w:r w:rsidR="009144AA">
        <w:rPr>
          <w:rFonts w:eastAsia="Times New Roman" w:cs="Arial"/>
          <w:color w:val="212529"/>
          <w:sz w:val="24"/>
          <w:lang w:eastAsia="zh-TW"/>
        </w:rPr>
        <w:t xml:space="preserve"> </w:t>
      </w:r>
      <w:r w:rsidR="00F62A2B" w:rsidRPr="0073000F">
        <w:rPr>
          <w:rFonts w:eastAsia="Times New Roman" w:cs="Arial"/>
          <w:color w:val="212529"/>
          <w:sz w:val="24"/>
          <w:lang w:eastAsia="zh-TW"/>
        </w:rPr>
        <w:t xml:space="preserve"> Strategic investment in diverse and innovative resource recovery technologies and markets will produce high-value products and generate economic benefits for the state.</w:t>
      </w:r>
      <w:r w:rsidR="006F6790" w:rsidRPr="0073000F">
        <w:rPr>
          <w:rFonts w:eastAsia="Times New Roman" w:cs="Arial"/>
          <w:color w:val="212529"/>
          <w:sz w:val="24"/>
          <w:lang w:eastAsia="zh-TW"/>
        </w:rPr>
        <w:t xml:space="preserve"> </w:t>
      </w:r>
    </w:p>
    <w:p w14:paraId="16E0B8E6" w14:textId="77777777" w:rsidR="00681FF6" w:rsidRPr="0073000F" w:rsidRDefault="00681FF6" w:rsidP="00681FF6">
      <w:pPr>
        <w:spacing w:after="0" w:line="240" w:lineRule="auto"/>
        <w:jc w:val="both"/>
        <w:rPr>
          <w:rFonts w:eastAsia="Times New Roman" w:cs="Arial"/>
          <w:color w:val="212529"/>
          <w:sz w:val="24"/>
          <w:lang w:eastAsia="zh-TW"/>
        </w:rPr>
      </w:pPr>
    </w:p>
    <w:p w14:paraId="301E2906" w14:textId="5A5D8865" w:rsidR="0060065C" w:rsidRDefault="0060065C">
      <w:pPr>
        <w:spacing w:after="0" w:line="240" w:lineRule="auto"/>
        <w:rPr>
          <w:rFonts w:cs="Arial"/>
          <w:bCs/>
          <w:sz w:val="28"/>
          <w:szCs w:val="28"/>
        </w:rPr>
      </w:pPr>
      <w:r>
        <w:rPr>
          <w:rFonts w:cs="Arial"/>
          <w:bCs/>
          <w:sz w:val="28"/>
          <w:szCs w:val="28"/>
        </w:rPr>
        <w:br w:type="page"/>
      </w:r>
    </w:p>
    <w:p w14:paraId="514672C4" w14:textId="77777777" w:rsidR="003904DA" w:rsidRPr="00416990" w:rsidRDefault="003904DA" w:rsidP="00E12174">
      <w:pPr>
        <w:spacing w:before="120" w:after="240" w:line="240" w:lineRule="auto"/>
        <w:jc w:val="both"/>
        <w:rPr>
          <w:rFonts w:cs="Arial"/>
          <w:bCs/>
          <w:sz w:val="28"/>
          <w:szCs w:val="28"/>
        </w:rPr>
      </w:pPr>
    </w:p>
    <w:sdt>
      <w:sdtPr>
        <w:rPr>
          <w:rFonts w:ascii="Arial" w:eastAsiaTheme="minorHAnsi" w:hAnsi="Arial" w:cstheme="minorBidi"/>
          <w:color w:val="auto"/>
          <w:sz w:val="22"/>
          <w:szCs w:val="24"/>
          <w:lang w:val="en-AU" w:eastAsia="en-US"/>
        </w:rPr>
        <w:id w:val="-2076423357"/>
        <w:docPartObj>
          <w:docPartGallery w:val="Table of Contents"/>
          <w:docPartUnique/>
        </w:docPartObj>
      </w:sdtPr>
      <w:sdtEndPr>
        <w:rPr>
          <w:b/>
          <w:bCs/>
        </w:rPr>
      </w:sdtEndPr>
      <w:sdtContent>
        <w:p w14:paraId="10188D59" w14:textId="77777777" w:rsidR="009B7CD0" w:rsidRPr="00416990" w:rsidRDefault="009B7CD0" w:rsidP="00681FF6">
          <w:pPr>
            <w:pStyle w:val="TOCHeading"/>
          </w:pPr>
          <w:r w:rsidRPr="00416990">
            <w:t>Table of Contents</w:t>
          </w:r>
        </w:p>
        <w:p w14:paraId="18F336DC" w14:textId="77777777" w:rsidR="009B7CD0" w:rsidRPr="00416990" w:rsidRDefault="009B7CD0" w:rsidP="00327A3A"/>
        <w:p w14:paraId="365301ED" w14:textId="4D9BBDC1" w:rsidR="00507D9A" w:rsidRDefault="009B7CD0">
          <w:pPr>
            <w:pStyle w:val="TOC1"/>
            <w:rPr>
              <w:rFonts w:asciiTheme="minorHAnsi" w:eastAsiaTheme="minorEastAsia" w:hAnsiTheme="minorHAnsi"/>
              <w:noProof/>
              <w:szCs w:val="22"/>
              <w:lang w:eastAsia="zh-TW"/>
            </w:rPr>
          </w:pPr>
          <w:r w:rsidRPr="00416990">
            <w:rPr>
              <w:b/>
              <w:bCs/>
            </w:rPr>
            <w:fldChar w:fldCharType="begin"/>
          </w:r>
          <w:r w:rsidRPr="00416990">
            <w:rPr>
              <w:b/>
              <w:bCs/>
            </w:rPr>
            <w:instrText xml:space="preserve"> TOC \o "1-3" \h \z \u </w:instrText>
          </w:r>
          <w:r w:rsidRPr="00416990">
            <w:rPr>
              <w:b/>
              <w:bCs/>
            </w:rPr>
            <w:fldChar w:fldCharType="separate"/>
          </w:r>
          <w:hyperlink w:anchor="_Toc16074853" w:history="1">
            <w:r w:rsidR="00507D9A" w:rsidRPr="008604C8">
              <w:rPr>
                <w:rStyle w:val="Hyperlink"/>
                <w:noProof/>
              </w:rPr>
              <w:t>Foreword</w:t>
            </w:r>
            <w:r w:rsidR="00507D9A">
              <w:rPr>
                <w:noProof/>
                <w:webHidden/>
              </w:rPr>
              <w:tab/>
            </w:r>
            <w:r w:rsidR="00507D9A">
              <w:rPr>
                <w:noProof/>
                <w:webHidden/>
              </w:rPr>
              <w:fldChar w:fldCharType="begin"/>
            </w:r>
            <w:r w:rsidR="00507D9A">
              <w:rPr>
                <w:noProof/>
                <w:webHidden/>
              </w:rPr>
              <w:instrText xml:space="preserve"> PAGEREF _Toc16074853 \h </w:instrText>
            </w:r>
            <w:r w:rsidR="00507D9A">
              <w:rPr>
                <w:noProof/>
                <w:webHidden/>
              </w:rPr>
            </w:r>
            <w:r w:rsidR="00507D9A">
              <w:rPr>
                <w:noProof/>
                <w:webHidden/>
              </w:rPr>
              <w:fldChar w:fldCharType="separate"/>
            </w:r>
            <w:r w:rsidR="0060065C">
              <w:rPr>
                <w:noProof/>
                <w:webHidden/>
              </w:rPr>
              <w:t>2</w:t>
            </w:r>
            <w:r w:rsidR="00507D9A">
              <w:rPr>
                <w:noProof/>
                <w:webHidden/>
              </w:rPr>
              <w:fldChar w:fldCharType="end"/>
            </w:r>
          </w:hyperlink>
        </w:p>
        <w:p w14:paraId="297DA43C" w14:textId="03B4D69E" w:rsidR="00507D9A" w:rsidRDefault="002469D1">
          <w:pPr>
            <w:pStyle w:val="TOC1"/>
            <w:rPr>
              <w:rFonts w:asciiTheme="minorHAnsi" w:eastAsiaTheme="minorEastAsia" w:hAnsiTheme="minorHAnsi"/>
              <w:noProof/>
              <w:szCs w:val="22"/>
              <w:lang w:eastAsia="zh-TW"/>
            </w:rPr>
          </w:pPr>
          <w:hyperlink w:anchor="_Toc16074854" w:history="1">
            <w:r w:rsidR="00507D9A" w:rsidRPr="008604C8">
              <w:rPr>
                <w:rStyle w:val="Hyperlink"/>
                <w:noProof/>
              </w:rPr>
              <w:t>Definitions</w:t>
            </w:r>
            <w:r w:rsidR="00507D9A">
              <w:rPr>
                <w:noProof/>
                <w:webHidden/>
              </w:rPr>
              <w:tab/>
            </w:r>
            <w:r w:rsidR="00507D9A">
              <w:rPr>
                <w:noProof/>
                <w:webHidden/>
              </w:rPr>
              <w:fldChar w:fldCharType="begin"/>
            </w:r>
            <w:r w:rsidR="00507D9A">
              <w:rPr>
                <w:noProof/>
                <w:webHidden/>
              </w:rPr>
              <w:instrText xml:space="preserve"> PAGEREF _Toc16074854 \h </w:instrText>
            </w:r>
            <w:r w:rsidR="00507D9A">
              <w:rPr>
                <w:noProof/>
                <w:webHidden/>
              </w:rPr>
            </w:r>
            <w:r w:rsidR="00507D9A">
              <w:rPr>
                <w:noProof/>
                <w:webHidden/>
              </w:rPr>
              <w:fldChar w:fldCharType="separate"/>
            </w:r>
            <w:r w:rsidR="0060065C">
              <w:rPr>
                <w:noProof/>
                <w:webHidden/>
              </w:rPr>
              <w:t>5</w:t>
            </w:r>
            <w:r w:rsidR="00507D9A">
              <w:rPr>
                <w:noProof/>
                <w:webHidden/>
              </w:rPr>
              <w:fldChar w:fldCharType="end"/>
            </w:r>
          </w:hyperlink>
        </w:p>
        <w:p w14:paraId="5412620B" w14:textId="08FD1DEE" w:rsidR="00507D9A" w:rsidRDefault="002469D1">
          <w:pPr>
            <w:pStyle w:val="TOC1"/>
            <w:rPr>
              <w:rFonts w:asciiTheme="minorHAnsi" w:eastAsiaTheme="minorEastAsia" w:hAnsiTheme="minorHAnsi"/>
              <w:noProof/>
              <w:szCs w:val="22"/>
              <w:lang w:eastAsia="zh-TW"/>
            </w:rPr>
          </w:pPr>
          <w:hyperlink w:anchor="_Toc16074855" w:history="1">
            <w:r w:rsidR="00507D9A" w:rsidRPr="008604C8">
              <w:rPr>
                <w:rStyle w:val="Hyperlink"/>
                <w:noProof/>
              </w:rPr>
              <w:t>Queensland Government Drivers</w:t>
            </w:r>
            <w:r w:rsidR="00507D9A">
              <w:rPr>
                <w:noProof/>
                <w:webHidden/>
              </w:rPr>
              <w:tab/>
            </w:r>
            <w:r w:rsidR="00507D9A">
              <w:rPr>
                <w:noProof/>
                <w:webHidden/>
              </w:rPr>
              <w:fldChar w:fldCharType="begin"/>
            </w:r>
            <w:r w:rsidR="00507D9A">
              <w:rPr>
                <w:noProof/>
                <w:webHidden/>
              </w:rPr>
              <w:instrText xml:space="preserve"> PAGEREF _Toc16074855 \h </w:instrText>
            </w:r>
            <w:r w:rsidR="00507D9A">
              <w:rPr>
                <w:noProof/>
                <w:webHidden/>
              </w:rPr>
            </w:r>
            <w:r w:rsidR="00507D9A">
              <w:rPr>
                <w:noProof/>
                <w:webHidden/>
              </w:rPr>
              <w:fldChar w:fldCharType="separate"/>
            </w:r>
            <w:r w:rsidR="0060065C">
              <w:rPr>
                <w:noProof/>
                <w:webHidden/>
              </w:rPr>
              <w:t>5</w:t>
            </w:r>
            <w:r w:rsidR="00507D9A">
              <w:rPr>
                <w:noProof/>
                <w:webHidden/>
              </w:rPr>
              <w:fldChar w:fldCharType="end"/>
            </w:r>
          </w:hyperlink>
        </w:p>
        <w:p w14:paraId="60482E70" w14:textId="6582EA44" w:rsidR="00507D9A" w:rsidRDefault="002469D1">
          <w:pPr>
            <w:pStyle w:val="TOC2"/>
            <w:tabs>
              <w:tab w:val="right" w:leader="dot" w:pos="9054"/>
            </w:tabs>
            <w:rPr>
              <w:rFonts w:asciiTheme="minorHAnsi" w:eastAsiaTheme="minorEastAsia" w:hAnsiTheme="minorHAnsi"/>
              <w:noProof/>
              <w:szCs w:val="22"/>
              <w:lang w:eastAsia="zh-TW"/>
            </w:rPr>
          </w:pPr>
          <w:hyperlink w:anchor="_Toc16074856" w:history="1">
            <w:r w:rsidR="00507D9A" w:rsidRPr="008604C8">
              <w:rPr>
                <w:rStyle w:val="Hyperlink"/>
                <w:noProof/>
              </w:rPr>
              <w:t>Targets</w:t>
            </w:r>
            <w:r w:rsidR="00507D9A">
              <w:rPr>
                <w:noProof/>
                <w:webHidden/>
              </w:rPr>
              <w:tab/>
            </w:r>
            <w:r w:rsidR="00507D9A">
              <w:rPr>
                <w:noProof/>
                <w:webHidden/>
              </w:rPr>
              <w:fldChar w:fldCharType="begin"/>
            </w:r>
            <w:r w:rsidR="00507D9A">
              <w:rPr>
                <w:noProof/>
                <w:webHidden/>
              </w:rPr>
              <w:instrText xml:space="preserve"> PAGEREF _Toc16074856 \h </w:instrText>
            </w:r>
            <w:r w:rsidR="00507D9A">
              <w:rPr>
                <w:noProof/>
                <w:webHidden/>
              </w:rPr>
            </w:r>
            <w:r w:rsidR="00507D9A">
              <w:rPr>
                <w:noProof/>
                <w:webHidden/>
              </w:rPr>
              <w:fldChar w:fldCharType="separate"/>
            </w:r>
            <w:r w:rsidR="0060065C">
              <w:rPr>
                <w:noProof/>
                <w:webHidden/>
              </w:rPr>
              <w:t>5</w:t>
            </w:r>
            <w:r w:rsidR="00507D9A">
              <w:rPr>
                <w:noProof/>
                <w:webHidden/>
              </w:rPr>
              <w:fldChar w:fldCharType="end"/>
            </w:r>
          </w:hyperlink>
        </w:p>
        <w:p w14:paraId="4C2A74D9" w14:textId="526AADB0" w:rsidR="00507D9A" w:rsidRDefault="002469D1">
          <w:pPr>
            <w:pStyle w:val="TOC1"/>
            <w:rPr>
              <w:rFonts w:asciiTheme="minorHAnsi" w:eastAsiaTheme="minorEastAsia" w:hAnsiTheme="minorHAnsi"/>
              <w:noProof/>
              <w:szCs w:val="22"/>
              <w:lang w:eastAsia="zh-TW"/>
            </w:rPr>
          </w:pPr>
          <w:hyperlink w:anchor="_Toc16074857" w:history="1">
            <w:r w:rsidR="00507D9A" w:rsidRPr="008604C8">
              <w:rPr>
                <w:rStyle w:val="Hyperlink"/>
                <w:noProof/>
              </w:rPr>
              <w:t>Queensland Government key actions</w:t>
            </w:r>
            <w:r w:rsidR="00507D9A">
              <w:rPr>
                <w:noProof/>
                <w:webHidden/>
              </w:rPr>
              <w:tab/>
            </w:r>
            <w:r w:rsidR="00507D9A">
              <w:rPr>
                <w:noProof/>
                <w:webHidden/>
              </w:rPr>
              <w:fldChar w:fldCharType="begin"/>
            </w:r>
            <w:r w:rsidR="00507D9A">
              <w:rPr>
                <w:noProof/>
                <w:webHidden/>
              </w:rPr>
              <w:instrText xml:space="preserve"> PAGEREF _Toc16074857 \h </w:instrText>
            </w:r>
            <w:r w:rsidR="00507D9A">
              <w:rPr>
                <w:noProof/>
                <w:webHidden/>
              </w:rPr>
            </w:r>
            <w:r w:rsidR="00507D9A">
              <w:rPr>
                <w:noProof/>
                <w:webHidden/>
              </w:rPr>
              <w:fldChar w:fldCharType="separate"/>
            </w:r>
            <w:r w:rsidR="0060065C">
              <w:rPr>
                <w:noProof/>
                <w:webHidden/>
              </w:rPr>
              <w:t>6</w:t>
            </w:r>
            <w:r w:rsidR="00507D9A">
              <w:rPr>
                <w:noProof/>
                <w:webHidden/>
              </w:rPr>
              <w:fldChar w:fldCharType="end"/>
            </w:r>
          </w:hyperlink>
        </w:p>
        <w:p w14:paraId="13D193D5" w14:textId="52B69C71" w:rsidR="00507D9A" w:rsidRDefault="002469D1">
          <w:pPr>
            <w:pStyle w:val="TOC1"/>
            <w:rPr>
              <w:rFonts w:asciiTheme="minorHAnsi" w:eastAsiaTheme="minorEastAsia" w:hAnsiTheme="minorHAnsi"/>
              <w:noProof/>
              <w:szCs w:val="22"/>
              <w:lang w:eastAsia="zh-TW"/>
            </w:rPr>
          </w:pPr>
          <w:hyperlink w:anchor="_Toc16074858" w:history="1">
            <w:r w:rsidR="00507D9A" w:rsidRPr="008604C8">
              <w:rPr>
                <w:rStyle w:val="Hyperlink"/>
                <w:noProof/>
              </w:rPr>
              <w:t>Policy and Legislation</w:t>
            </w:r>
            <w:r w:rsidR="00507D9A">
              <w:rPr>
                <w:noProof/>
                <w:webHidden/>
              </w:rPr>
              <w:tab/>
            </w:r>
            <w:r w:rsidR="00507D9A">
              <w:rPr>
                <w:noProof/>
                <w:webHidden/>
              </w:rPr>
              <w:fldChar w:fldCharType="begin"/>
            </w:r>
            <w:r w:rsidR="00507D9A">
              <w:rPr>
                <w:noProof/>
                <w:webHidden/>
              </w:rPr>
              <w:instrText xml:space="preserve"> PAGEREF _Toc16074858 \h </w:instrText>
            </w:r>
            <w:r w:rsidR="00507D9A">
              <w:rPr>
                <w:noProof/>
                <w:webHidden/>
              </w:rPr>
            </w:r>
            <w:r w:rsidR="00507D9A">
              <w:rPr>
                <w:noProof/>
                <w:webHidden/>
              </w:rPr>
              <w:fldChar w:fldCharType="separate"/>
            </w:r>
            <w:r w:rsidR="0060065C">
              <w:rPr>
                <w:noProof/>
                <w:webHidden/>
              </w:rPr>
              <w:t>6</w:t>
            </w:r>
            <w:r w:rsidR="00507D9A">
              <w:rPr>
                <w:noProof/>
                <w:webHidden/>
              </w:rPr>
              <w:fldChar w:fldCharType="end"/>
            </w:r>
          </w:hyperlink>
        </w:p>
        <w:p w14:paraId="6A21148A" w14:textId="505FFA6B" w:rsidR="00507D9A" w:rsidRDefault="002469D1">
          <w:pPr>
            <w:pStyle w:val="TOC1"/>
            <w:rPr>
              <w:rFonts w:asciiTheme="minorHAnsi" w:eastAsiaTheme="minorEastAsia" w:hAnsiTheme="minorHAnsi"/>
              <w:noProof/>
              <w:szCs w:val="22"/>
              <w:lang w:eastAsia="zh-TW"/>
            </w:rPr>
          </w:pPr>
          <w:hyperlink w:anchor="_Toc16074859" w:history="1">
            <w:r w:rsidR="00507D9A" w:rsidRPr="008604C8">
              <w:rPr>
                <w:rStyle w:val="Hyperlink"/>
                <w:noProof/>
              </w:rPr>
              <w:t>Principles of Waste Management</w:t>
            </w:r>
            <w:r w:rsidR="00507D9A">
              <w:rPr>
                <w:noProof/>
                <w:webHidden/>
              </w:rPr>
              <w:tab/>
            </w:r>
            <w:r w:rsidR="00507D9A">
              <w:rPr>
                <w:noProof/>
                <w:webHidden/>
              </w:rPr>
              <w:fldChar w:fldCharType="begin"/>
            </w:r>
            <w:r w:rsidR="00507D9A">
              <w:rPr>
                <w:noProof/>
                <w:webHidden/>
              </w:rPr>
              <w:instrText xml:space="preserve"> PAGEREF _Toc16074859 \h </w:instrText>
            </w:r>
            <w:r w:rsidR="00507D9A">
              <w:rPr>
                <w:noProof/>
                <w:webHidden/>
              </w:rPr>
            </w:r>
            <w:r w:rsidR="00507D9A">
              <w:rPr>
                <w:noProof/>
                <w:webHidden/>
              </w:rPr>
              <w:fldChar w:fldCharType="separate"/>
            </w:r>
            <w:r w:rsidR="0060065C">
              <w:rPr>
                <w:noProof/>
                <w:webHidden/>
              </w:rPr>
              <w:t>6</w:t>
            </w:r>
            <w:r w:rsidR="00507D9A">
              <w:rPr>
                <w:noProof/>
                <w:webHidden/>
              </w:rPr>
              <w:fldChar w:fldCharType="end"/>
            </w:r>
          </w:hyperlink>
        </w:p>
        <w:p w14:paraId="121DDAE3" w14:textId="5D37F54E" w:rsidR="00507D9A" w:rsidRDefault="002469D1">
          <w:pPr>
            <w:pStyle w:val="TOC1"/>
            <w:rPr>
              <w:rFonts w:asciiTheme="minorHAnsi" w:eastAsiaTheme="minorEastAsia" w:hAnsiTheme="minorHAnsi"/>
              <w:noProof/>
              <w:szCs w:val="22"/>
              <w:lang w:eastAsia="zh-TW"/>
            </w:rPr>
          </w:pPr>
          <w:hyperlink w:anchor="_Toc16074860" w:history="1">
            <w:r w:rsidR="00507D9A" w:rsidRPr="008604C8">
              <w:rPr>
                <w:rStyle w:val="Hyperlink"/>
                <w:noProof/>
              </w:rPr>
              <w:t>Waste and Resource Management Hierarchy</w:t>
            </w:r>
            <w:r w:rsidR="00507D9A">
              <w:rPr>
                <w:noProof/>
                <w:webHidden/>
              </w:rPr>
              <w:tab/>
            </w:r>
            <w:r w:rsidR="00507D9A">
              <w:rPr>
                <w:noProof/>
                <w:webHidden/>
              </w:rPr>
              <w:fldChar w:fldCharType="begin"/>
            </w:r>
            <w:r w:rsidR="00507D9A">
              <w:rPr>
                <w:noProof/>
                <w:webHidden/>
              </w:rPr>
              <w:instrText xml:space="preserve"> PAGEREF _Toc16074860 \h </w:instrText>
            </w:r>
            <w:r w:rsidR="00507D9A">
              <w:rPr>
                <w:noProof/>
                <w:webHidden/>
              </w:rPr>
            </w:r>
            <w:r w:rsidR="00507D9A">
              <w:rPr>
                <w:noProof/>
                <w:webHidden/>
              </w:rPr>
              <w:fldChar w:fldCharType="separate"/>
            </w:r>
            <w:r w:rsidR="0060065C">
              <w:rPr>
                <w:noProof/>
                <w:webHidden/>
              </w:rPr>
              <w:t>7</w:t>
            </w:r>
            <w:r w:rsidR="00507D9A">
              <w:rPr>
                <w:noProof/>
                <w:webHidden/>
              </w:rPr>
              <w:fldChar w:fldCharType="end"/>
            </w:r>
          </w:hyperlink>
        </w:p>
        <w:p w14:paraId="1E62E765" w14:textId="6F54B4D4" w:rsidR="00507D9A" w:rsidRDefault="002469D1">
          <w:pPr>
            <w:pStyle w:val="TOC1"/>
            <w:rPr>
              <w:rFonts w:asciiTheme="minorHAnsi" w:eastAsiaTheme="minorEastAsia" w:hAnsiTheme="minorHAnsi"/>
              <w:noProof/>
              <w:szCs w:val="22"/>
              <w:lang w:eastAsia="zh-TW"/>
            </w:rPr>
          </w:pPr>
          <w:hyperlink w:anchor="_Toc16074861" w:history="1">
            <w:r w:rsidR="00507D9A" w:rsidRPr="008604C8">
              <w:rPr>
                <w:rStyle w:val="Hyperlink"/>
                <w:noProof/>
              </w:rPr>
              <w:t>Strategic Priorities</w:t>
            </w:r>
            <w:r w:rsidR="00507D9A">
              <w:rPr>
                <w:noProof/>
                <w:webHidden/>
              </w:rPr>
              <w:tab/>
            </w:r>
            <w:r w:rsidR="00507D9A">
              <w:rPr>
                <w:noProof/>
                <w:webHidden/>
              </w:rPr>
              <w:fldChar w:fldCharType="begin"/>
            </w:r>
            <w:r w:rsidR="00507D9A">
              <w:rPr>
                <w:noProof/>
                <w:webHidden/>
              </w:rPr>
              <w:instrText xml:space="preserve"> PAGEREF _Toc16074861 \h </w:instrText>
            </w:r>
            <w:r w:rsidR="00507D9A">
              <w:rPr>
                <w:noProof/>
                <w:webHidden/>
              </w:rPr>
            </w:r>
            <w:r w:rsidR="00507D9A">
              <w:rPr>
                <w:noProof/>
                <w:webHidden/>
              </w:rPr>
              <w:fldChar w:fldCharType="separate"/>
            </w:r>
            <w:r w:rsidR="0060065C">
              <w:rPr>
                <w:noProof/>
                <w:webHidden/>
              </w:rPr>
              <w:t>7</w:t>
            </w:r>
            <w:r w:rsidR="00507D9A">
              <w:rPr>
                <w:noProof/>
                <w:webHidden/>
              </w:rPr>
              <w:fldChar w:fldCharType="end"/>
            </w:r>
          </w:hyperlink>
        </w:p>
        <w:p w14:paraId="5353D89E" w14:textId="08732FB6" w:rsidR="00507D9A" w:rsidRDefault="002469D1">
          <w:pPr>
            <w:pStyle w:val="TOC1"/>
            <w:rPr>
              <w:rFonts w:asciiTheme="minorHAnsi" w:eastAsiaTheme="minorEastAsia" w:hAnsiTheme="minorHAnsi"/>
              <w:noProof/>
              <w:szCs w:val="22"/>
              <w:lang w:eastAsia="zh-TW"/>
            </w:rPr>
          </w:pPr>
          <w:hyperlink w:anchor="_Toc16074862" w:history="1">
            <w:r w:rsidR="00507D9A" w:rsidRPr="008604C8">
              <w:rPr>
                <w:rStyle w:val="Hyperlink"/>
                <w:noProof/>
              </w:rPr>
              <w:t>A Plan for Action</w:t>
            </w:r>
            <w:r w:rsidR="00507D9A">
              <w:rPr>
                <w:noProof/>
                <w:webHidden/>
              </w:rPr>
              <w:tab/>
            </w:r>
            <w:r w:rsidR="00507D9A">
              <w:rPr>
                <w:noProof/>
                <w:webHidden/>
              </w:rPr>
              <w:fldChar w:fldCharType="begin"/>
            </w:r>
            <w:r w:rsidR="00507D9A">
              <w:rPr>
                <w:noProof/>
                <w:webHidden/>
              </w:rPr>
              <w:instrText xml:space="preserve"> PAGEREF _Toc16074862 \h </w:instrText>
            </w:r>
            <w:r w:rsidR="00507D9A">
              <w:rPr>
                <w:noProof/>
                <w:webHidden/>
              </w:rPr>
            </w:r>
            <w:r w:rsidR="00507D9A">
              <w:rPr>
                <w:noProof/>
                <w:webHidden/>
              </w:rPr>
              <w:fldChar w:fldCharType="separate"/>
            </w:r>
            <w:r w:rsidR="0060065C">
              <w:rPr>
                <w:noProof/>
                <w:webHidden/>
              </w:rPr>
              <w:t>8</w:t>
            </w:r>
            <w:r w:rsidR="00507D9A">
              <w:rPr>
                <w:noProof/>
                <w:webHidden/>
              </w:rPr>
              <w:fldChar w:fldCharType="end"/>
            </w:r>
          </w:hyperlink>
        </w:p>
        <w:p w14:paraId="52AA17D0" w14:textId="33B8A132" w:rsidR="00507D9A" w:rsidRDefault="002469D1">
          <w:pPr>
            <w:pStyle w:val="TOC1"/>
            <w:rPr>
              <w:rFonts w:asciiTheme="minorHAnsi" w:eastAsiaTheme="minorEastAsia" w:hAnsiTheme="minorHAnsi"/>
              <w:noProof/>
              <w:szCs w:val="22"/>
              <w:lang w:eastAsia="zh-TW"/>
            </w:rPr>
          </w:pPr>
          <w:hyperlink w:anchor="_Toc16074863" w:history="1">
            <w:r w:rsidR="00507D9A" w:rsidRPr="008604C8">
              <w:rPr>
                <w:rStyle w:val="Hyperlink"/>
                <w:noProof/>
              </w:rPr>
              <w:t>Scope</w:t>
            </w:r>
            <w:r w:rsidR="00507D9A">
              <w:rPr>
                <w:noProof/>
                <w:webHidden/>
              </w:rPr>
              <w:tab/>
            </w:r>
            <w:r w:rsidR="00507D9A">
              <w:rPr>
                <w:noProof/>
                <w:webHidden/>
              </w:rPr>
              <w:fldChar w:fldCharType="begin"/>
            </w:r>
            <w:r w:rsidR="00507D9A">
              <w:rPr>
                <w:noProof/>
                <w:webHidden/>
              </w:rPr>
              <w:instrText xml:space="preserve"> PAGEREF _Toc16074863 \h </w:instrText>
            </w:r>
            <w:r w:rsidR="00507D9A">
              <w:rPr>
                <w:noProof/>
                <w:webHidden/>
              </w:rPr>
            </w:r>
            <w:r w:rsidR="00507D9A">
              <w:rPr>
                <w:noProof/>
                <w:webHidden/>
              </w:rPr>
              <w:fldChar w:fldCharType="separate"/>
            </w:r>
            <w:r w:rsidR="0060065C">
              <w:rPr>
                <w:noProof/>
                <w:webHidden/>
              </w:rPr>
              <w:t>8</w:t>
            </w:r>
            <w:r w:rsidR="00507D9A">
              <w:rPr>
                <w:noProof/>
                <w:webHidden/>
              </w:rPr>
              <w:fldChar w:fldCharType="end"/>
            </w:r>
          </w:hyperlink>
        </w:p>
        <w:p w14:paraId="62606E69" w14:textId="23EAB772" w:rsidR="00507D9A" w:rsidRDefault="002469D1">
          <w:pPr>
            <w:pStyle w:val="TOC1"/>
            <w:rPr>
              <w:rFonts w:asciiTheme="minorHAnsi" w:eastAsiaTheme="minorEastAsia" w:hAnsiTheme="minorHAnsi"/>
              <w:noProof/>
              <w:szCs w:val="22"/>
              <w:lang w:eastAsia="zh-TW"/>
            </w:rPr>
          </w:pPr>
          <w:hyperlink w:anchor="_Toc16074864" w:history="1">
            <w:r w:rsidR="00507D9A" w:rsidRPr="008604C8">
              <w:rPr>
                <w:rStyle w:val="Hyperlink"/>
                <w:noProof/>
              </w:rPr>
              <w:t>Taking a collaborative approach</w:t>
            </w:r>
            <w:r w:rsidR="00507D9A">
              <w:rPr>
                <w:noProof/>
                <w:webHidden/>
              </w:rPr>
              <w:tab/>
            </w:r>
            <w:r w:rsidR="00507D9A">
              <w:rPr>
                <w:noProof/>
                <w:webHidden/>
              </w:rPr>
              <w:fldChar w:fldCharType="begin"/>
            </w:r>
            <w:r w:rsidR="00507D9A">
              <w:rPr>
                <w:noProof/>
                <w:webHidden/>
              </w:rPr>
              <w:instrText xml:space="preserve"> PAGEREF _Toc16074864 \h </w:instrText>
            </w:r>
            <w:r w:rsidR="00507D9A">
              <w:rPr>
                <w:noProof/>
                <w:webHidden/>
              </w:rPr>
            </w:r>
            <w:r w:rsidR="00507D9A">
              <w:rPr>
                <w:noProof/>
                <w:webHidden/>
              </w:rPr>
              <w:fldChar w:fldCharType="separate"/>
            </w:r>
            <w:r w:rsidR="0060065C">
              <w:rPr>
                <w:noProof/>
                <w:webHidden/>
              </w:rPr>
              <w:t>8</w:t>
            </w:r>
            <w:r w:rsidR="00507D9A">
              <w:rPr>
                <w:noProof/>
                <w:webHidden/>
              </w:rPr>
              <w:fldChar w:fldCharType="end"/>
            </w:r>
          </w:hyperlink>
        </w:p>
        <w:p w14:paraId="2878A8E8" w14:textId="42E920FD" w:rsidR="00507D9A" w:rsidRDefault="002469D1">
          <w:pPr>
            <w:pStyle w:val="TOC2"/>
            <w:tabs>
              <w:tab w:val="right" w:leader="dot" w:pos="9054"/>
            </w:tabs>
            <w:rPr>
              <w:rFonts w:asciiTheme="minorHAnsi" w:eastAsiaTheme="minorEastAsia" w:hAnsiTheme="minorHAnsi"/>
              <w:noProof/>
              <w:szCs w:val="22"/>
              <w:lang w:eastAsia="zh-TW"/>
            </w:rPr>
          </w:pPr>
          <w:hyperlink w:anchor="_Toc16074865" w:history="1">
            <w:r w:rsidR="00507D9A" w:rsidRPr="008604C8">
              <w:rPr>
                <w:rStyle w:val="Hyperlink"/>
                <w:noProof/>
              </w:rPr>
              <w:t>Working together to make the change</w:t>
            </w:r>
            <w:r w:rsidR="00507D9A">
              <w:rPr>
                <w:noProof/>
                <w:webHidden/>
              </w:rPr>
              <w:tab/>
            </w:r>
            <w:r w:rsidR="00507D9A">
              <w:rPr>
                <w:noProof/>
                <w:webHidden/>
              </w:rPr>
              <w:fldChar w:fldCharType="begin"/>
            </w:r>
            <w:r w:rsidR="00507D9A">
              <w:rPr>
                <w:noProof/>
                <w:webHidden/>
              </w:rPr>
              <w:instrText xml:space="preserve"> PAGEREF _Toc16074865 \h </w:instrText>
            </w:r>
            <w:r w:rsidR="00507D9A">
              <w:rPr>
                <w:noProof/>
                <w:webHidden/>
              </w:rPr>
            </w:r>
            <w:r w:rsidR="00507D9A">
              <w:rPr>
                <w:noProof/>
                <w:webHidden/>
              </w:rPr>
              <w:fldChar w:fldCharType="separate"/>
            </w:r>
            <w:r w:rsidR="0060065C">
              <w:rPr>
                <w:noProof/>
                <w:webHidden/>
              </w:rPr>
              <w:t>8</w:t>
            </w:r>
            <w:r w:rsidR="00507D9A">
              <w:rPr>
                <w:noProof/>
                <w:webHidden/>
              </w:rPr>
              <w:fldChar w:fldCharType="end"/>
            </w:r>
          </w:hyperlink>
        </w:p>
        <w:p w14:paraId="37F4A24D" w14:textId="01A5D2EF" w:rsidR="00507D9A" w:rsidRDefault="002469D1">
          <w:pPr>
            <w:pStyle w:val="TOC1"/>
            <w:rPr>
              <w:rFonts w:asciiTheme="minorHAnsi" w:eastAsiaTheme="minorEastAsia" w:hAnsiTheme="minorHAnsi"/>
              <w:noProof/>
              <w:szCs w:val="22"/>
              <w:lang w:eastAsia="zh-TW"/>
            </w:rPr>
          </w:pPr>
          <w:hyperlink w:anchor="_Toc16074866" w:history="1">
            <w:r w:rsidR="00507D9A" w:rsidRPr="008604C8">
              <w:rPr>
                <w:rStyle w:val="Hyperlink"/>
                <w:noProof/>
              </w:rPr>
              <w:t>Actions and Success Measures</w:t>
            </w:r>
            <w:r w:rsidR="00507D9A">
              <w:rPr>
                <w:noProof/>
                <w:webHidden/>
              </w:rPr>
              <w:tab/>
            </w:r>
            <w:r w:rsidR="00507D9A">
              <w:rPr>
                <w:noProof/>
                <w:webHidden/>
              </w:rPr>
              <w:fldChar w:fldCharType="begin"/>
            </w:r>
            <w:r w:rsidR="00507D9A">
              <w:rPr>
                <w:noProof/>
                <w:webHidden/>
              </w:rPr>
              <w:instrText xml:space="preserve"> PAGEREF _Toc16074866 \h </w:instrText>
            </w:r>
            <w:r w:rsidR="00507D9A">
              <w:rPr>
                <w:noProof/>
                <w:webHidden/>
              </w:rPr>
            </w:r>
            <w:r w:rsidR="00507D9A">
              <w:rPr>
                <w:noProof/>
                <w:webHidden/>
              </w:rPr>
              <w:fldChar w:fldCharType="separate"/>
            </w:r>
            <w:r w:rsidR="0060065C">
              <w:rPr>
                <w:noProof/>
                <w:webHidden/>
              </w:rPr>
              <w:t>8</w:t>
            </w:r>
            <w:r w:rsidR="00507D9A">
              <w:rPr>
                <w:noProof/>
                <w:webHidden/>
              </w:rPr>
              <w:fldChar w:fldCharType="end"/>
            </w:r>
          </w:hyperlink>
        </w:p>
        <w:p w14:paraId="3F032B88" w14:textId="283FC43C" w:rsidR="00507D9A" w:rsidRDefault="002469D1">
          <w:pPr>
            <w:pStyle w:val="TOC2"/>
            <w:tabs>
              <w:tab w:val="right" w:leader="dot" w:pos="9054"/>
            </w:tabs>
            <w:rPr>
              <w:rFonts w:asciiTheme="minorHAnsi" w:eastAsiaTheme="minorEastAsia" w:hAnsiTheme="minorHAnsi"/>
              <w:noProof/>
              <w:szCs w:val="22"/>
              <w:lang w:eastAsia="zh-TW"/>
            </w:rPr>
          </w:pPr>
          <w:hyperlink w:anchor="_Toc16074867" w:history="1">
            <w:r w:rsidR="00507D9A" w:rsidRPr="008604C8">
              <w:rPr>
                <w:rStyle w:val="Hyperlink"/>
                <w:noProof/>
              </w:rPr>
              <w:t>Strategic Priority 1 – Reducing the impact of waste on the environment</w:t>
            </w:r>
            <w:r w:rsidR="00507D9A">
              <w:rPr>
                <w:noProof/>
                <w:webHidden/>
              </w:rPr>
              <w:tab/>
            </w:r>
            <w:r w:rsidR="00507D9A">
              <w:rPr>
                <w:noProof/>
                <w:webHidden/>
              </w:rPr>
              <w:fldChar w:fldCharType="begin"/>
            </w:r>
            <w:r w:rsidR="00507D9A">
              <w:rPr>
                <w:noProof/>
                <w:webHidden/>
              </w:rPr>
              <w:instrText xml:space="preserve"> PAGEREF _Toc16074867 \h </w:instrText>
            </w:r>
            <w:r w:rsidR="00507D9A">
              <w:rPr>
                <w:noProof/>
                <w:webHidden/>
              </w:rPr>
            </w:r>
            <w:r w:rsidR="00507D9A">
              <w:rPr>
                <w:noProof/>
                <w:webHidden/>
              </w:rPr>
              <w:fldChar w:fldCharType="separate"/>
            </w:r>
            <w:r w:rsidR="0060065C">
              <w:rPr>
                <w:noProof/>
                <w:webHidden/>
              </w:rPr>
              <w:t>8</w:t>
            </w:r>
            <w:r w:rsidR="00507D9A">
              <w:rPr>
                <w:noProof/>
                <w:webHidden/>
              </w:rPr>
              <w:fldChar w:fldCharType="end"/>
            </w:r>
          </w:hyperlink>
        </w:p>
        <w:p w14:paraId="77A9C5C9" w14:textId="789961AF" w:rsidR="00507D9A" w:rsidRDefault="002469D1">
          <w:pPr>
            <w:pStyle w:val="TOC2"/>
            <w:tabs>
              <w:tab w:val="right" w:leader="dot" w:pos="9054"/>
            </w:tabs>
            <w:rPr>
              <w:rFonts w:asciiTheme="minorHAnsi" w:eastAsiaTheme="minorEastAsia" w:hAnsiTheme="minorHAnsi"/>
              <w:noProof/>
              <w:szCs w:val="22"/>
              <w:lang w:eastAsia="zh-TW"/>
            </w:rPr>
          </w:pPr>
          <w:hyperlink w:anchor="_Toc16074868" w:history="1">
            <w:r w:rsidR="00507D9A" w:rsidRPr="008604C8">
              <w:rPr>
                <w:rStyle w:val="Hyperlink"/>
                <w:noProof/>
              </w:rPr>
              <w:t>Actions for DoE</w:t>
            </w:r>
            <w:r w:rsidR="00507D9A">
              <w:rPr>
                <w:noProof/>
                <w:webHidden/>
              </w:rPr>
              <w:tab/>
            </w:r>
            <w:r w:rsidR="00507D9A">
              <w:rPr>
                <w:noProof/>
                <w:webHidden/>
              </w:rPr>
              <w:fldChar w:fldCharType="begin"/>
            </w:r>
            <w:r w:rsidR="00507D9A">
              <w:rPr>
                <w:noProof/>
                <w:webHidden/>
              </w:rPr>
              <w:instrText xml:space="preserve"> PAGEREF _Toc16074868 \h </w:instrText>
            </w:r>
            <w:r w:rsidR="00507D9A">
              <w:rPr>
                <w:noProof/>
                <w:webHidden/>
              </w:rPr>
            </w:r>
            <w:r w:rsidR="00507D9A">
              <w:rPr>
                <w:noProof/>
                <w:webHidden/>
              </w:rPr>
              <w:fldChar w:fldCharType="separate"/>
            </w:r>
            <w:r w:rsidR="0060065C">
              <w:rPr>
                <w:noProof/>
                <w:webHidden/>
              </w:rPr>
              <w:t>9</w:t>
            </w:r>
            <w:r w:rsidR="00507D9A">
              <w:rPr>
                <w:noProof/>
                <w:webHidden/>
              </w:rPr>
              <w:fldChar w:fldCharType="end"/>
            </w:r>
          </w:hyperlink>
        </w:p>
        <w:p w14:paraId="4715B7DD" w14:textId="3F947B08" w:rsidR="00507D9A" w:rsidRDefault="002469D1">
          <w:pPr>
            <w:pStyle w:val="TOC2"/>
            <w:tabs>
              <w:tab w:val="right" w:leader="dot" w:pos="9054"/>
            </w:tabs>
            <w:rPr>
              <w:rFonts w:asciiTheme="minorHAnsi" w:eastAsiaTheme="minorEastAsia" w:hAnsiTheme="minorHAnsi"/>
              <w:noProof/>
              <w:szCs w:val="22"/>
              <w:lang w:eastAsia="zh-TW"/>
            </w:rPr>
          </w:pPr>
          <w:hyperlink w:anchor="_Toc16074869" w:history="1">
            <w:r w:rsidR="00507D9A" w:rsidRPr="008604C8">
              <w:rPr>
                <w:rStyle w:val="Hyperlink"/>
                <w:noProof/>
              </w:rPr>
              <w:t>Outcomes</w:t>
            </w:r>
            <w:r w:rsidR="00507D9A">
              <w:rPr>
                <w:noProof/>
                <w:webHidden/>
              </w:rPr>
              <w:tab/>
            </w:r>
            <w:r w:rsidR="00507D9A">
              <w:rPr>
                <w:noProof/>
                <w:webHidden/>
              </w:rPr>
              <w:fldChar w:fldCharType="begin"/>
            </w:r>
            <w:r w:rsidR="00507D9A">
              <w:rPr>
                <w:noProof/>
                <w:webHidden/>
              </w:rPr>
              <w:instrText xml:space="preserve"> PAGEREF _Toc16074869 \h </w:instrText>
            </w:r>
            <w:r w:rsidR="00507D9A">
              <w:rPr>
                <w:noProof/>
                <w:webHidden/>
              </w:rPr>
            </w:r>
            <w:r w:rsidR="00507D9A">
              <w:rPr>
                <w:noProof/>
                <w:webHidden/>
              </w:rPr>
              <w:fldChar w:fldCharType="separate"/>
            </w:r>
            <w:r w:rsidR="0060065C">
              <w:rPr>
                <w:noProof/>
                <w:webHidden/>
              </w:rPr>
              <w:t>10</w:t>
            </w:r>
            <w:r w:rsidR="00507D9A">
              <w:rPr>
                <w:noProof/>
                <w:webHidden/>
              </w:rPr>
              <w:fldChar w:fldCharType="end"/>
            </w:r>
          </w:hyperlink>
        </w:p>
        <w:p w14:paraId="273B7F44" w14:textId="3FD329B0" w:rsidR="00507D9A" w:rsidRDefault="002469D1">
          <w:pPr>
            <w:pStyle w:val="TOC2"/>
            <w:tabs>
              <w:tab w:val="right" w:leader="dot" w:pos="9054"/>
            </w:tabs>
            <w:rPr>
              <w:rFonts w:asciiTheme="minorHAnsi" w:eastAsiaTheme="minorEastAsia" w:hAnsiTheme="minorHAnsi"/>
              <w:noProof/>
              <w:szCs w:val="22"/>
              <w:lang w:eastAsia="zh-TW"/>
            </w:rPr>
          </w:pPr>
          <w:hyperlink w:anchor="_Toc16074870" w:history="1">
            <w:r w:rsidR="00507D9A" w:rsidRPr="008604C8">
              <w:rPr>
                <w:rStyle w:val="Hyperlink"/>
                <w:noProof/>
              </w:rPr>
              <w:t>Strategic Priority 2 – Transitioning to a circular economy for waste</w:t>
            </w:r>
            <w:r w:rsidR="00507D9A">
              <w:rPr>
                <w:noProof/>
                <w:webHidden/>
              </w:rPr>
              <w:tab/>
            </w:r>
            <w:r w:rsidR="00507D9A">
              <w:rPr>
                <w:noProof/>
                <w:webHidden/>
              </w:rPr>
              <w:fldChar w:fldCharType="begin"/>
            </w:r>
            <w:r w:rsidR="00507D9A">
              <w:rPr>
                <w:noProof/>
                <w:webHidden/>
              </w:rPr>
              <w:instrText xml:space="preserve"> PAGEREF _Toc16074870 \h </w:instrText>
            </w:r>
            <w:r w:rsidR="00507D9A">
              <w:rPr>
                <w:noProof/>
                <w:webHidden/>
              </w:rPr>
            </w:r>
            <w:r w:rsidR="00507D9A">
              <w:rPr>
                <w:noProof/>
                <w:webHidden/>
              </w:rPr>
              <w:fldChar w:fldCharType="separate"/>
            </w:r>
            <w:r w:rsidR="0060065C">
              <w:rPr>
                <w:noProof/>
                <w:webHidden/>
              </w:rPr>
              <w:t>11</w:t>
            </w:r>
            <w:r w:rsidR="00507D9A">
              <w:rPr>
                <w:noProof/>
                <w:webHidden/>
              </w:rPr>
              <w:fldChar w:fldCharType="end"/>
            </w:r>
          </w:hyperlink>
        </w:p>
        <w:p w14:paraId="308E0F59" w14:textId="7CBAB148" w:rsidR="00507D9A" w:rsidRDefault="002469D1">
          <w:pPr>
            <w:pStyle w:val="TOC2"/>
            <w:tabs>
              <w:tab w:val="right" w:leader="dot" w:pos="9054"/>
            </w:tabs>
            <w:rPr>
              <w:rFonts w:asciiTheme="minorHAnsi" w:eastAsiaTheme="minorEastAsia" w:hAnsiTheme="minorHAnsi"/>
              <w:noProof/>
              <w:szCs w:val="22"/>
              <w:lang w:eastAsia="zh-TW"/>
            </w:rPr>
          </w:pPr>
          <w:hyperlink w:anchor="_Toc16074871" w:history="1">
            <w:r w:rsidR="00507D9A" w:rsidRPr="008604C8">
              <w:rPr>
                <w:rStyle w:val="Hyperlink"/>
                <w:noProof/>
              </w:rPr>
              <w:t>Actions for DoE</w:t>
            </w:r>
            <w:r w:rsidR="00507D9A">
              <w:rPr>
                <w:noProof/>
                <w:webHidden/>
              </w:rPr>
              <w:tab/>
            </w:r>
            <w:r w:rsidR="00507D9A">
              <w:rPr>
                <w:noProof/>
                <w:webHidden/>
              </w:rPr>
              <w:fldChar w:fldCharType="begin"/>
            </w:r>
            <w:r w:rsidR="00507D9A">
              <w:rPr>
                <w:noProof/>
                <w:webHidden/>
              </w:rPr>
              <w:instrText xml:space="preserve"> PAGEREF _Toc16074871 \h </w:instrText>
            </w:r>
            <w:r w:rsidR="00507D9A">
              <w:rPr>
                <w:noProof/>
                <w:webHidden/>
              </w:rPr>
            </w:r>
            <w:r w:rsidR="00507D9A">
              <w:rPr>
                <w:noProof/>
                <w:webHidden/>
              </w:rPr>
              <w:fldChar w:fldCharType="separate"/>
            </w:r>
            <w:r w:rsidR="0060065C">
              <w:rPr>
                <w:noProof/>
                <w:webHidden/>
              </w:rPr>
              <w:t>11</w:t>
            </w:r>
            <w:r w:rsidR="00507D9A">
              <w:rPr>
                <w:noProof/>
                <w:webHidden/>
              </w:rPr>
              <w:fldChar w:fldCharType="end"/>
            </w:r>
          </w:hyperlink>
        </w:p>
        <w:p w14:paraId="54EF9349" w14:textId="4E976ECB" w:rsidR="00507D9A" w:rsidRDefault="002469D1">
          <w:pPr>
            <w:pStyle w:val="TOC2"/>
            <w:tabs>
              <w:tab w:val="right" w:leader="dot" w:pos="9054"/>
            </w:tabs>
            <w:rPr>
              <w:rFonts w:asciiTheme="minorHAnsi" w:eastAsiaTheme="minorEastAsia" w:hAnsiTheme="minorHAnsi"/>
              <w:noProof/>
              <w:szCs w:val="22"/>
              <w:lang w:eastAsia="zh-TW"/>
            </w:rPr>
          </w:pPr>
          <w:hyperlink w:anchor="_Toc16074872" w:history="1">
            <w:r w:rsidR="00507D9A" w:rsidRPr="008604C8">
              <w:rPr>
                <w:rStyle w:val="Hyperlink"/>
                <w:noProof/>
              </w:rPr>
              <w:t>Outcomes</w:t>
            </w:r>
            <w:r w:rsidR="00507D9A">
              <w:rPr>
                <w:noProof/>
                <w:webHidden/>
              </w:rPr>
              <w:tab/>
            </w:r>
            <w:r w:rsidR="00507D9A">
              <w:rPr>
                <w:noProof/>
                <w:webHidden/>
              </w:rPr>
              <w:fldChar w:fldCharType="begin"/>
            </w:r>
            <w:r w:rsidR="00507D9A">
              <w:rPr>
                <w:noProof/>
                <w:webHidden/>
              </w:rPr>
              <w:instrText xml:space="preserve"> PAGEREF _Toc16074872 \h </w:instrText>
            </w:r>
            <w:r w:rsidR="00507D9A">
              <w:rPr>
                <w:noProof/>
                <w:webHidden/>
              </w:rPr>
            </w:r>
            <w:r w:rsidR="00507D9A">
              <w:rPr>
                <w:noProof/>
                <w:webHidden/>
              </w:rPr>
              <w:fldChar w:fldCharType="separate"/>
            </w:r>
            <w:r w:rsidR="0060065C">
              <w:rPr>
                <w:noProof/>
                <w:webHidden/>
              </w:rPr>
              <w:t>11</w:t>
            </w:r>
            <w:r w:rsidR="00507D9A">
              <w:rPr>
                <w:noProof/>
                <w:webHidden/>
              </w:rPr>
              <w:fldChar w:fldCharType="end"/>
            </w:r>
          </w:hyperlink>
        </w:p>
        <w:p w14:paraId="05F23C14" w14:textId="6CBFF0AF" w:rsidR="00507D9A" w:rsidRDefault="002469D1">
          <w:pPr>
            <w:pStyle w:val="TOC2"/>
            <w:tabs>
              <w:tab w:val="right" w:leader="dot" w:pos="9054"/>
            </w:tabs>
            <w:rPr>
              <w:rFonts w:asciiTheme="minorHAnsi" w:eastAsiaTheme="minorEastAsia" w:hAnsiTheme="minorHAnsi"/>
              <w:noProof/>
              <w:szCs w:val="22"/>
              <w:lang w:eastAsia="zh-TW"/>
            </w:rPr>
          </w:pPr>
          <w:hyperlink w:anchor="_Toc16074873" w:history="1">
            <w:r w:rsidR="00507D9A" w:rsidRPr="008604C8">
              <w:rPr>
                <w:rStyle w:val="Hyperlink"/>
                <w:noProof/>
              </w:rPr>
              <w:t>Strategic Priority 3 – Building economic opportunity</w:t>
            </w:r>
            <w:r w:rsidR="00507D9A">
              <w:rPr>
                <w:noProof/>
                <w:webHidden/>
              </w:rPr>
              <w:tab/>
            </w:r>
            <w:r w:rsidR="00507D9A">
              <w:rPr>
                <w:noProof/>
                <w:webHidden/>
              </w:rPr>
              <w:fldChar w:fldCharType="begin"/>
            </w:r>
            <w:r w:rsidR="00507D9A">
              <w:rPr>
                <w:noProof/>
                <w:webHidden/>
              </w:rPr>
              <w:instrText xml:space="preserve"> PAGEREF _Toc16074873 \h </w:instrText>
            </w:r>
            <w:r w:rsidR="00507D9A">
              <w:rPr>
                <w:noProof/>
                <w:webHidden/>
              </w:rPr>
            </w:r>
            <w:r w:rsidR="00507D9A">
              <w:rPr>
                <w:noProof/>
                <w:webHidden/>
              </w:rPr>
              <w:fldChar w:fldCharType="separate"/>
            </w:r>
            <w:r w:rsidR="0060065C">
              <w:rPr>
                <w:noProof/>
                <w:webHidden/>
              </w:rPr>
              <w:t>12</w:t>
            </w:r>
            <w:r w:rsidR="00507D9A">
              <w:rPr>
                <w:noProof/>
                <w:webHidden/>
              </w:rPr>
              <w:fldChar w:fldCharType="end"/>
            </w:r>
          </w:hyperlink>
        </w:p>
        <w:p w14:paraId="38F7759A" w14:textId="5BCF72FC" w:rsidR="00507D9A" w:rsidRDefault="002469D1">
          <w:pPr>
            <w:pStyle w:val="TOC2"/>
            <w:tabs>
              <w:tab w:val="right" w:leader="dot" w:pos="9054"/>
            </w:tabs>
            <w:rPr>
              <w:rFonts w:asciiTheme="minorHAnsi" w:eastAsiaTheme="minorEastAsia" w:hAnsiTheme="minorHAnsi"/>
              <w:noProof/>
              <w:szCs w:val="22"/>
              <w:lang w:eastAsia="zh-TW"/>
            </w:rPr>
          </w:pPr>
          <w:hyperlink w:anchor="_Toc16074874" w:history="1">
            <w:r w:rsidR="00507D9A" w:rsidRPr="008604C8">
              <w:rPr>
                <w:rStyle w:val="Hyperlink"/>
                <w:noProof/>
              </w:rPr>
              <w:t>Actions for DoE</w:t>
            </w:r>
            <w:r w:rsidR="00507D9A">
              <w:rPr>
                <w:noProof/>
                <w:webHidden/>
              </w:rPr>
              <w:tab/>
            </w:r>
            <w:r w:rsidR="00507D9A">
              <w:rPr>
                <w:noProof/>
                <w:webHidden/>
              </w:rPr>
              <w:fldChar w:fldCharType="begin"/>
            </w:r>
            <w:r w:rsidR="00507D9A">
              <w:rPr>
                <w:noProof/>
                <w:webHidden/>
              </w:rPr>
              <w:instrText xml:space="preserve"> PAGEREF _Toc16074874 \h </w:instrText>
            </w:r>
            <w:r w:rsidR="00507D9A">
              <w:rPr>
                <w:noProof/>
                <w:webHidden/>
              </w:rPr>
            </w:r>
            <w:r w:rsidR="00507D9A">
              <w:rPr>
                <w:noProof/>
                <w:webHidden/>
              </w:rPr>
              <w:fldChar w:fldCharType="separate"/>
            </w:r>
            <w:r w:rsidR="0060065C">
              <w:rPr>
                <w:noProof/>
                <w:webHidden/>
              </w:rPr>
              <w:t>12</w:t>
            </w:r>
            <w:r w:rsidR="00507D9A">
              <w:rPr>
                <w:noProof/>
                <w:webHidden/>
              </w:rPr>
              <w:fldChar w:fldCharType="end"/>
            </w:r>
          </w:hyperlink>
        </w:p>
        <w:p w14:paraId="0867607A" w14:textId="0D273D5D" w:rsidR="00507D9A" w:rsidRDefault="002469D1">
          <w:pPr>
            <w:pStyle w:val="TOC2"/>
            <w:tabs>
              <w:tab w:val="right" w:leader="dot" w:pos="9054"/>
            </w:tabs>
            <w:rPr>
              <w:rFonts w:asciiTheme="minorHAnsi" w:eastAsiaTheme="minorEastAsia" w:hAnsiTheme="minorHAnsi"/>
              <w:noProof/>
              <w:szCs w:val="22"/>
              <w:lang w:eastAsia="zh-TW"/>
            </w:rPr>
          </w:pPr>
          <w:hyperlink w:anchor="_Toc16074875" w:history="1">
            <w:r w:rsidR="00507D9A" w:rsidRPr="008604C8">
              <w:rPr>
                <w:rStyle w:val="Hyperlink"/>
                <w:noProof/>
              </w:rPr>
              <w:t>Outcomes</w:t>
            </w:r>
            <w:r w:rsidR="00507D9A">
              <w:rPr>
                <w:noProof/>
                <w:webHidden/>
              </w:rPr>
              <w:tab/>
            </w:r>
            <w:r w:rsidR="00507D9A">
              <w:rPr>
                <w:noProof/>
                <w:webHidden/>
              </w:rPr>
              <w:fldChar w:fldCharType="begin"/>
            </w:r>
            <w:r w:rsidR="00507D9A">
              <w:rPr>
                <w:noProof/>
                <w:webHidden/>
              </w:rPr>
              <w:instrText xml:space="preserve"> PAGEREF _Toc16074875 \h </w:instrText>
            </w:r>
            <w:r w:rsidR="00507D9A">
              <w:rPr>
                <w:noProof/>
                <w:webHidden/>
              </w:rPr>
            </w:r>
            <w:r w:rsidR="00507D9A">
              <w:rPr>
                <w:noProof/>
                <w:webHidden/>
              </w:rPr>
              <w:fldChar w:fldCharType="separate"/>
            </w:r>
            <w:r w:rsidR="0060065C">
              <w:rPr>
                <w:noProof/>
                <w:webHidden/>
              </w:rPr>
              <w:t>12</w:t>
            </w:r>
            <w:r w:rsidR="00507D9A">
              <w:rPr>
                <w:noProof/>
                <w:webHidden/>
              </w:rPr>
              <w:fldChar w:fldCharType="end"/>
            </w:r>
          </w:hyperlink>
        </w:p>
        <w:p w14:paraId="00ECDF66" w14:textId="57467F30" w:rsidR="00507D9A" w:rsidRDefault="002469D1">
          <w:pPr>
            <w:pStyle w:val="TOC1"/>
            <w:rPr>
              <w:rFonts w:asciiTheme="minorHAnsi" w:eastAsiaTheme="minorEastAsia" w:hAnsiTheme="minorHAnsi"/>
              <w:noProof/>
              <w:szCs w:val="22"/>
              <w:lang w:eastAsia="zh-TW"/>
            </w:rPr>
          </w:pPr>
          <w:hyperlink w:anchor="_Toc16074876" w:history="1">
            <w:r w:rsidR="00507D9A" w:rsidRPr="008604C8">
              <w:rPr>
                <w:rStyle w:val="Hyperlink"/>
                <w:noProof/>
              </w:rPr>
              <w:t>Measurement and Reporting</w:t>
            </w:r>
            <w:r w:rsidR="00507D9A">
              <w:rPr>
                <w:noProof/>
                <w:webHidden/>
              </w:rPr>
              <w:tab/>
            </w:r>
            <w:r w:rsidR="00507D9A">
              <w:rPr>
                <w:noProof/>
                <w:webHidden/>
              </w:rPr>
              <w:fldChar w:fldCharType="begin"/>
            </w:r>
            <w:r w:rsidR="00507D9A">
              <w:rPr>
                <w:noProof/>
                <w:webHidden/>
              </w:rPr>
              <w:instrText xml:space="preserve"> PAGEREF _Toc16074876 \h </w:instrText>
            </w:r>
            <w:r w:rsidR="00507D9A">
              <w:rPr>
                <w:noProof/>
                <w:webHidden/>
              </w:rPr>
            </w:r>
            <w:r w:rsidR="00507D9A">
              <w:rPr>
                <w:noProof/>
                <w:webHidden/>
              </w:rPr>
              <w:fldChar w:fldCharType="separate"/>
            </w:r>
            <w:r w:rsidR="0060065C">
              <w:rPr>
                <w:noProof/>
                <w:webHidden/>
              </w:rPr>
              <w:t>13</w:t>
            </w:r>
            <w:r w:rsidR="00507D9A">
              <w:rPr>
                <w:noProof/>
                <w:webHidden/>
              </w:rPr>
              <w:fldChar w:fldCharType="end"/>
            </w:r>
          </w:hyperlink>
        </w:p>
        <w:p w14:paraId="1A42EC94" w14:textId="17EEEE1B" w:rsidR="00507D9A" w:rsidRDefault="002469D1">
          <w:pPr>
            <w:pStyle w:val="TOC3"/>
            <w:rPr>
              <w:rFonts w:asciiTheme="minorHAnsi" w:eastAsiaTheme="minorEastAsia" w:hAnsiTheme="minorHAnsi"/>
              <w:noProof/>
              <w:szCs w:val="22"/>
              <w:lang w:eastAsia="zh-TW"/>
            </w:rPr>
          </w:pPr>
          <w:hyperlink w:anchor="_Toc16074877" w:history="1">
            <w:r w:rsidR="00507D9A" w:rsidRPr="008604C8">
              <w:rPr>
                <w:rStyle w:val="Hyperlink"/>
                <w:noProof/>
              </w:rPr>
              <w:t>Reporting</w:t>
            </w:r>
            <w:r w:rsidR="00507D9A">
              <w:rPr>
                <w:noProof/>
                <w:webHidden/>
              </w:rPr>
              <w:tab/>
            </w:r>
            <w:r w:rsidR="00507D9A">
              <w:rPr>
                <w:noProof/>
                <w:webHidden/>
              </w:rPr>
              <w:fldChar w:fldCharType="begin"/>
            </w:r>
            <w:r w:rsidR="00507D9A">
              <w:rPr>
                <w:noProof/>
                <w:webHidden/>
              </w:rPr>
              <w:instrText xml:space="preserve"> PAGEREF _Toc16074877 \h </w:instrText>
            </w:r>
            <w:r w:rsidR="00507D9A">
              <w:rPr>
                <w:noProof/>
                <w:webHidden/>
              </w:rPr>
            </w:r>
            <w:r w:rsidR="00507D9A">
              <w:rPr>
                <w:noProof/>
                <w:webHidden/>
              </w:rPr>
              <w:fldChar w:fldCharType="separate"/>
            </w:r>
            <w:r w:rsidR="0060065C">
              <w:rPr>
                <w:noProof/>
                <w:webHidden/>
              </w:rPr>
              <w:t>13</w:t>
            </w:r>
            <w:r w:rsidR="00507D9A">
              <w:rPr>
                <w:noProof/>
                <w:webHidden/>
              </w:rPr>
              <w:fldChar w:fldCharType="end"/>
            </w:r>
          </w:hyperlink>
        </w:p>
        <w:p w14:paraId="10EB50ED" w14:textId="6D4CDF3C" w:rsidR="009B7CD0" w:rsidRPr="00416990" w:rsidRDefault="009B7CD0">
          <w:r w:rsidRPr="00416990">
            <w:rPr>
              <w:b/>
              <w:bCs/>
            </w:rPr>
            <w:fldChar w:fldCharType="end"/>
          </w:r>
        </w:p>
      </w:sdtContent>
    </w:sdt>
    <w:p w14:paraId="280AA829" w14:textId="77777777" w:rsidR="00C1305F" w:rsidRPr="00416990" w:rsidRDefault="00C1305F" w:rsidP="00681FF6">
      <w:pPr>
        <w:pStyle w:val="Heading1"/>
      </w:pPr>
      <w:bookmarkStart w:id="5" w:name="_Toc16074854"/>
      <w:r w:rsidRPr="0004332A">
        <w:t>Definitions</w:t>
      </w:r>
      <w:bookmarkEnd w:id="5"/>
    </w:p>
    <w:p w14:paraId="3BE1F74D" w14:textId="40CA3FA4" w:rsidR="00C1305F" w:rsidRPr="00A0443D" w:rsidRDefault="00C1305F" w:rsidP="0073000F">
      <w:pPr>
        <w:spacing w:before="120" w:line="240" w:lineRule="auto"/>
        <w:jc w:val="both"/>
        <w:rPr>
          <w:rFonts w:eastAsia="Times New Roman" w:cs="Arial"/>
          <w:color w:val="212529"/>
          <w:szCs w:val="22"/>
          <w:lang w:eastAsia="zh-TW"/>
        </w:rPr>
      </w:pPr>
      <w:r w:rsidRPr="00A0443D">
        <w:rPr>
          <w:rFonts w:eastAsia="Times New Roman" w:cs="Arial"/>
          <w:color w:val="212529"/>
          <w:szCs w:val="22"/>
          <w:lang w:eastAsia="zh-TW"/>
        </w:rPr>
        <w:t xml:space="preserve">In order for targets and goals to be accurately set and measured, the following definition from the </w:t>
      </w:r>
      <w:r w:rsidRPr="00A0443D">
        <w:rPr>
          <w:rFonts w:eastAsia="Times New Roman" w:cs="Arial"/>
          <w:i/>
          <w:color w:val="212529"/>
          <w:szCs w:val="22"/>
          <w:lang w:eastAsia="zh-TW"/>
        </w:rPr>
        <w:t>Environmental Protection Act 1994</w:t>
      </w:r>
      <w:r w:rsidRPr="00A0443D">
        <w:rPr>
          <w:rFonts w:eastAsia="Times New Roman" w:cs="Arial"/>
          <w:color w:val="212529"/>
          <w:szCs w:val="22"/>
          <w:lang w:eastAsia="zh-TW"/>
        </w:rPr>
        <w:t xml:space="preserve"> </w:t>
      </w:r>
      <w:r w:rsidR="00A0443D" w:rsidRPr="00A0443D">
        <w:rPr>
          <w:rFonts w:eastAsia="Times New Roman" w:cs="Arial"/>
          <w:color w:val="212529"/>
          <w:szCs w:val="22"/>
          <w:lang w:eastAsia="zh-TW"/>
        </w:rPr>
        <w:t>(Qld)</w:t>
      </w:r>
      <w:r w:rsidRPr="00A0443D">
        <w:rPr>
          <w:rFonts w:eastAsia="Times New Roman" w:cs="Arial"/>
          <w:color w:val="212529"/>
          <w:szCs w:val="22"/>
          <w:lang w:eastAsia="zh-TW"/>
        </w:rPr>
        <w:t>, section 13, has been adopted to define waste:</w:t>
      </w:r>
    </w:p>
    <w:p w14:paraId="66D9069C" w14:textId="463AC7F0" w:rsidR="00C1305F" w:rsidRPr="00A0443D" w:rsidRDefault="00C1305F" w:rsidP="00A0443D">
      <w:pPr>
        <w:spacing w:line="240" w:lineRule="auto"/>
        <w:ind w:left="360"/>
        <w:rPr>
          <w:rFonts w:eastAsia="Times New Roman" w:cs="Arial"/>
          <w:color w:val="212529"/>
          <w:szCs w:val="22"/>
          <w:lang w:eastAsia="zh-TW"/>
        </w:rPr>
      </w:pPr>
      <w:r w:rsidRPr="00A0443D">
        <w:rPr>
          <w:rFonts w:eastAsia="Times New Roman" w:cs="Arial"/>
          <w:b/>
          <w:i/>
          <w:color w:val="212529"/>
          <w:szCs w:val="22"/>
          <w:lang w:eastAsia="zh-TW"/>
        </w:rPr>
        <w:t>Waste</w:t>
      </w:r>
      <w:r w:rsidRPr="00A0443D">
        <w:rPr>
          <w:rFonts w:eastAsia="Times New Roman" w:cs="Arial"/>
          <w:i/>
          <w:color w:val="212529"/>
          <w:szCs w:val="22"/>
          <w:lang w:eastAsia="zh-TW"/>
        </w:rPr>
        <w:t xml:space="preserve"> </w:t>
      </w:r>
      <w:r w:rsidRPr="00A0443D">
        <w:rPr>
          <w:rFonts w:eastAsia="Times New Roman" w:cs="Arial"/>
          <w:color w:val="212529"/>
          <w:szCs w:val="22"/>
          <w:lang w:eastAsia="zh-TW"/>
        </w:rPr>
        <w:t xml:space="preserve">includes </w:t>
      </w:r>
      <w:proofErr w:type="spellStart"/>
      <w:r w:rsidRPr="00A0443D">
        <w:rPr>
          <w:rFonts w:eastAsia="Times New Roman" w:cs="Arial"/>
          <w:color w:val="212529"/>
          <w:szCs w:val="22"/>
          <w:lang w:eastAsia="zh-TW"/>
        </w:rPr>
        <w:t>any</w:t>
      </w:r>
      <w:r w:rsidR="00416990" w:rsidRPr="00A0443D">
        <w:rPr>
          <w:rFonts w:eastAsia="Times New Roman" w:cs="Arial"/>
          <w:color w:val="212529"/>
          <w:szCs w:val="22"/>
          <w:lang w:eastAsia="zh-TW"/>
        </w:rPr>
        <w:t xml:space="preserve"> </w:t>
      </w:r>
      <w:r w:rsidRPr="00A0443D">
        <w:rPr>
          <w:rFonts w:eastAsia="Times New Roman" w:cs="Arial"/>
          <w:color w:val="212529"/>
          <w:szCs w:val="22"/>
          <w:lang w:eastAsia="zh-TW"/>
        </w:rPr>
        <w:t>thing</w:t>
      </w:r>
      <w:proofErr w:type="spellEnd"/>
      <w:r w:rsidRPr="00A0443D">
        <w:rPr>
          <w:rFonts w:eastAsia="Times New Roman" w:cs="Arial"/>
          <w:color w:val="212529"/>
          <w:szCs w:val="22"/>
          <w:lang w:eastAsia="zh-TW"/>
        </w:rPr>
        <w:t>, other than an end of waste resource, that is—</w:t>
      </w:r>
    </w:p>
    <w:p w14:paraId="2EDF6D02" w14:textId="77777777" w:rsidR="00C1305F" w:rsidRPr="00A0443D" w:rsidRDefault="00C1305F" w:rsidP="003C02DB">
      <w:pPr>
        <w:pStyle w:val="ListParagraph"/>
        <w:numPr>
          <w:ilvl w:val="0"/>
          <w:numId w:val="6"/>
        </w:numPr>
        <w:spacing w:after="0" w:line="240" w:lineRule="auto"/>
        <w:ind w:left="1077" w:hanging="357"/>
        <w:jc w:val="both"/>
        <w:rPr>
          <w:rFonts w:eastAsia="Times New Roman" w:cs="Arial"/>
          <w:color w:val="212529"/>
          <w:szCs w:val="22"/>
          <w:lang w:eastAsia="zh-TW"/>
        </w:rPr>
      </w:pPr>
      <w:r w:rsidRPr="00A0443D">
        <w:rPr>
          <w:rFonts w:eastAsia="Times New Roman" w:cs="Arial"/>
          <w:color w:val="212529"/>
          <w:szCs w:val="22"/>
          <w:lang w:eastAsia="zh-TW"/>
        </w:rPr>
        <w:t xml:space="preserve">left over, or an unwanted by-product, from an industrial, commercial, domestic or other activity; or </w:t>
      </w:r>
    </w:p>
    <w:p w14:paraId="4C65B380" w14:textId="05452EFD" w:rsidR="00C1305F" w:rsidRDefault="00C1305F" w:rsidP="003C02DB">
      <w:pPr>
        <w:pStyle w:val="ListParagraph"/>
        <w:numPr>
          <w:ilvl w:val="0"/>
          <w:numId w:val="6"/>
        </w:numPr>
        <w:spacing w:line="240" w:lineRule="auto"/>
        <w:ind w:left="1077" w:hanging="357"/>
        <w:jc w:val="both"/>
        <w:rPr>
          <w:rFonts w:eastAsia="Times New Roman" w:cs="Arial"/>
          <w:color w:val="212529"/>
          <w:szCs w:val="22"/>
          <w:lang w:eastAsia="zh-TW"/>
        </w:rPr>
      </w:pPr>
      <w:proofErr w:type="gramStart"/>
      <w:r w:rsidRPr="00A0443D">
        <w:rPr>
          <w:rFonts w:eastAsia="Times New Roman" w:cs="Arial"/>
          <w:color w:val="212529"/>
          <w:szCs w:val="22"/>
          <w:lang w:eastAsia="zh-TW"/>
        </w:rPr>
        <w:t>surplus</w:t>
      </w:r>
      <w:proofErr w:type="gramEnd"/>
      <w:r w:rsidRPr="00A0443D">
        <w:rPr>
          <w:rFonts w:eastAsia="Times New Roman" w:cs="Arial"/>
          <w:color w:val="212529"/>
          <w:szCs w:val="22"/>
          <w:lang w:eastAsia="zh-TW"/>
        </w:rPr>
        <w:t xml:space="preserve"> to the industrial, commercial, domestic or other activity generating the waste.</w:t>
      </w:r>
    </w:p>
    <w:p w14:paraId="4A284872" w14:textId="4DE87083" w:rsidR="00186134" w:rsidRPr="00186134" w:rsidRDefault="00186134" w:rsidP="0073000F">
      <w:pPr>
        <w:spacing w:before="120" w:line="240" w:lineRule="auto"/>
        <w:jc w:val="both"/>
        <w:rPr>
          <w:rFonts w:eastAsia="Times New Roman" w:cs="Arial"/>
          <w:color w:val="212529"/>
          <w:szCs w:val="22"/>
          <w:lang w:eastAsia="zh-TW"/>
        </w:rPr>
      </w:pPr>
      <w:r>
        <w:rPr>
          <w:rFonts w:eastAsia="Times New Roman" w:cs="Arial"/>
          <w:color w:val="212529"/>
          <w:szCs w:val="22"/>
          <w:lang w:eastAsia="zh-TW"/>
        </w:rPr>
        <w:t xml:space="preserve">The Strategy defines </w:t>
      </w:r>
      <w:r w:rsidR="0004332A">
        <w:rPr>
          <w:rFonts w:eastAsia="Times New Roman" w:cs="Arial"/>
          <w:b/>
          <w:i/>
          <w:color w:val="212529"/>
          <w:szCs w:val="22"/>
          <w:lang w:eastAsia="zh-TW"/>
        </w:rPr>
        <w:t>ze</w:t>
      </w:r>
      <w:r w:rsidRPr="00186134">
        <w:rPr>
          <w:rFonts w:eastAsia="Times New Roman" w:cs="Arial"/>
          <w:b/>
          <w:i/>
          <w:color w:val="212529"/>
          <w:szCs w:val="22"/>
          <w:lang w:eastAsia="zh-TW"/>
        </w:rPr>
        <w:t>ro-waste</w:t>
      </w:r>
      <w:r w:rsidRPr="00A0443D">
        <w:rPr>
          <w:rFonts w:eastAsia="Times New Roman" w:cs="Arial"/>
          <w:color w:val="212529"/>
          <w:szCs w:val="22"/>
          <w:lang w:eastAsia="zh-TW"/>
        </w:rPr>
        <w:t xml:space="preserve"> </w:t>
      </w:r>
      <w:r>
        <w:rPr>
          <w:rFonts w:eastAsia="Times New Roman" w:cs="Arial"/>
          <w:color w:val="212529"/>
          <w:szCs w:val="22"/>
          <w:lang w:eastAsia="zh-TW"/>
        </w:rPr>
        <w:t>as:</w:t>
      </w:r>
    </w:p>
    <w:p w14:paraId="580C6A53" w14:textId="3594CCAF" w:rsidR="00C1305F" w:rsidRPr="00186134" w:rsidRDefault="00186134" w:rsidP="00186134">
      <w:pPr>
        <w:tabs>
          <w:tab w:val="left" w:pos="284"/>
        </w:tabs>
        <w:spacing w:line="240" w:lineRule="auto"/>
        <w:ind w:left="720" w:hanging="436"/>
        <w:jc w:val="both"/>
        <w:rPr>
          <w:rFonts w:eastAsia="Times New Roman" w:cs="Arial"/>
          <w:color w:val="212529"/>
          <w:szCs w:val="22"/>
          <w:lang w:eastAsia="zh-TW"/>
        </w:rPr>
      </w:pPr>
      <w:r>
        <w:rPr>
          <w:rFonts w:eastAsia="Times New Roman" w:cs="Arial"/>
          <w:color w:val="212529"/>
          <w:szCs w:val="22"/>
          <w:lang w:eastAsia="zh-TW"/>
        </w:rPr>
        <w:tab/>
      </w:r>
      <w:r w:rsidR="00C1305F" w:rsidRPr="00186134">
        <w:rPr>
          <w:rFonts w:eastAsia="Times New Roman" w:cs="Arial"/>
          <w:color w:val="212529"/>
          <w:szCs w:val="22"/>
          <w:lang w:eastAsia="zh-TW"/>
        </w:rPr>
        <w:t>The only waste that goes to landfill is waste for which there is no alternative environmentally, socially or economically viable solution.</w:t>
      </w:r>
    </w:p>
    <w:p w14:paraId="2330F3EE" w14:textId="79BADE89" w:rsidR="00C1305F" w:rsidRPr="00416990" w:rsidRDefault="005A538F" w:rsidP="00681FF6">
      <w:pPr>
        <w:pStyle w:val="Heading1"/>
      </w:pPr>
      <w:bookmarkStart w:id="6" w:name="_Toc16074855"/>
      <w:r w:rsidRPr="0075350F">
        <w:t>Queensland</w:t>
      </w:r>
      <w:r w:rsidRPr="00416990">
        <w:t xml:space="preserve"> Government Drivers</w:t>
      </w:r>
      <w:bookmarkEnd w:id="6"/>
    </w:p>
    <w:p w14:paraId="2ED1F66C" w14:textId="31BC41E4" w:rsidR="005A538F" w:rsidRPr="00416990" w:rsidRDefault="00E27E91" w:rsidP="0073000F">
      <w:pPr>
        <w:spacing w:before="120" w:line="240" w:lineRule="auto"/>
        <w:jc w:val="both"/>
        <w:rPr>
          <w:lang w:eastAsia="zh-CN"/>
        </w:rPr>
      </w:pPr>
      <w:r w:rsidRPr="00416990">
        <w:rPr>
          <w:lang w:eastAsia="zh-CN"/>
        </w:rPr>
        <w:t xml:space="preserve">The </w:t>
      </w:r>
      <w:r w:rsidR="00C15B41" w:rsidRPr="00416990">
        <w:rPr>
          <w:lang w:eastAsia="zh-CN"/>
        </w:rPr>
        <w:t xml:space="preserve">Strategy includes the </w:t>
      </w:r>
      <w:r w:rsidRPr="00416990">
        <w:rPr>
          <w:lang w:eastAsia="zh-CN"/>
        </w:rPr>
        <w:t xml:space="preserve">Queensland Government targets and </w:t>
      </w:r>
      <w:r w:rsidR="00C15B41" w:rsidRPr="00416990">
        <w:rPr>
          <w:lang w:eastAsia="zh-CN"/>
        </w:rPr>
        <w:t xml:space="preserve">sets out </w:t>
      </w:r>
      <w:r w:rsidRPr="00416990">
        <w:rPr>
          <w:lang w:eastAsia="zh-CN"/>
        </w:rPr>
        <w:t xml:space="preserve">key actions. </w:t>
      </w:r>
    </w:p>
    <w:p w14:paraId="00BB1F6A" w14:textId="77777777" w:rsidR="00706906" w:rsidRPr="00416990" w:rsidRDefault="00706906" w:rsidP="0075350F">
      <w:pPr>
        <w:pStyle w:val="Heading2"/>
      </w:pPr>
      <w:bookmarkStart w:id="7" w:name="_Toc16074856"/>
      <w:r w:rsidRPr="0075350F">
        <w:t>Targets</w:t>
      </w:r>
      <w:bookmarkEnd w:id="7"/>
    </w:p>
    <w:p w14:paraId="25B0E69F" w14:textId="2D30802D" w:rsidR="00706906" w:rsidRPr="0061227F" w:rsidRDefault="00706906" w:rsidP="0073000F">
      <w:pPr>
        <w:spacing w:before="120" w:line="240" w:lineRule="auto"/>
        <w:jc w:val="both"/>
        <w:rPr>
          <w:rFonts w:eastAsia="Times New Roman" w:cs="Arial"/>
          <w:color w:val="212529"/>
          <w:szCs w:val="22"/>
          <w:lang w:eastAsia="zh-TW"/>
        </w:rPr>
      </w:pPr>
      <w:r w:rsidRPr="0061227F">
        <w:rPr>
          <w:rFonts w:eastAsia="Times New Roman" w:cs="Arial"/>
          <w:color w:val="212529"/>
          <w:szCs w:val="22"/>
          <w:lang w:eastAsia="zh-TW"/>
        </w:rPr>
        <w:t>Ambitious stretch targets, supported by nearer-term interim targets</w:t>
      </w:r>
      <w:r w:rsidR="00186134" w:rsidRPr="0061227F">
        <w:rPr>
          <w:rFonts w:eastAsia="Times New Roman" w:cs="Arial"/>
          <w:color w:val="212529"/>
          <w:szCs w:val="22"/>
          <w:lang w:eastAsia="zh-TW"/>
        </w:rPr>
        <w:t>,</w:t>
      </w:r>
      <w:r w:rsidRPr="0061227F">
        <w:rPr>
          <w:rFonts w:eastAsia="Times New Roman" w:cs="Arial"/>
          <w:color w:val="212529"/>
          <w:szCs w:val="22"/>
          <w:lang w:eastAsia="zh-TW"/>
        </w:rPr>
        <w:t xml:space="preserve"> have been developed to support the Strategy’s vision.</w:t>
      </w:r>
      <w:r w:rsidR="00186134" w:rsidRPr="0061227F">
        <w:rPr>
          <w:rFonts w:eastAsia="Times New Roman" w:cs="Arial"/>
          <w:color w:val="212529"/>
          <w:szCs w:val="22"/>
          <w:lang w:eastAsia="zh-TW"/>
        </w:rPr>
        <w:t xml:space="preserve"> </w:t>
      </w:r>
      <w:r w:rsidR="00093765" w:rsidRPr="0061227F">
        <w:rPr>
          <w:rFonts w:eastAsia="Times New Roman" w:cs="Arial"/>
          <w:color w:val="212529"/>
          <w:szCs w:val="22"/>
          <w:lang w:eastAsia="zh-TW"/>
        </w:rPr>
        <w:t xml:space="preserve"> T</w:t>
      </w:r>
      <w:r w:rsidR="005D3B11" w:rsidRPr="0061227F">
        <w:rPr>
          <w:rFonts w:eastAsia="Times New Roman" w:cs="Arial"/>
          <w:color w:val="212529"/>
          <w:szCs w:val="22"/>
          <w:lang w:eastAsia="zh-TW"/>
        </w:rPr>
        <w:t>argets for 2050</w:t>
      </w:r>
      <w:r w:rsidR="00093765" w:rsidRPr="0061227F">
        <w:rPr>
          <w:rFonts w:eastAsia="Times New Roman" w:cs="Arial"/>
          <w:color w:val="212529"/>
          <w:szCs w:val="22"/>
          <w:lang w:eastAsia="zh-TW"/>
        </w:rPr>
        <w:t xml:space="preserve"> include</w:t>
      </w:r>
      <w:r w:rsidR="005D3B11" w:rsidRPr="0061227F">
        <w:rPr>
          <w:rFonts w:eastAsia="Times New Roman" w:cs="Arial"/>
          <w:color w:val="212529"/>
          <w:szCs w:val="22"/>
          <w:lang w:eastAsia="zh-TW"/>
        </w:rPr>
        <w:t>:</w:t>
      </w:r>
    </w:p>
    <w:p w14:paraId="0855B19F" w14:textId="7ACBE6C3" w:rsidR="005D3B11" w:rsidRPr="00416990" w:rsidRDefault="005D3B11" w:rsidP="005A538F">
      <w:pPr>
        <w:pBdr>
          <w:top w:val="single" w:sz="4" w:space="1" w:color="auto"/>
          <w:left w:val="single" w:sz="4" w:space="4" w:color="auto"/>
          <w:bottom w:val="single" w:sz="4" w:space="1" w:color="auto"/>
          <w:right w:val="single" w:sz="4" w:space="4" w:color="auto"/>
        </w:pBdr>
        <w:shd w:val="clear" w:color="auto" w:fill="8EAADB" w:themeFill="accent5" w:themeFillTint="99"/>
        <w:spacing w:before="120" w:line="240" w:lineRule="auto"/>
        <w:jc w:val="center"/>
        <w:rPr>
          <w:rFonts w:ascii="Helvetica" w:eastAsia="Times New Roman" w:hAnsi="Helvetica" w:cs="Arial"/>
          <w:b/>
          <w:color w:val="212529"/>
          <w:sz w:val="24"/>
          <w:lang w:eastAsia="zh-TW"/>
        </w:rPr>
      </w:pPr>
      <w:r w:rsidRPr="00416990">
        <w:rPr>
          <w:rFonts w:ascii="Helvetica" w:eastAsia="Times New Roman" w:hAnsi="Helvetica" w:cs="Arial"/>
          <w:b/>
          <w:color w:val="212529"/>
          <w:sz w:val="24"/>
          <w:lang w:eastAsia="zh-TW"/>
        </w:rPr>
        <w:t>25% reduction in household waste</w:t>
      </w:r>
    </w:p>
    <w:p w14:paraId="5A8BC2ED" w14:textId="2922A9F4" w:rsidR="005D3B11" w:rsidRPr="00416990" w:rsidRDefault="005D3B11" w:rsidP="005A538F">
      <w:pPr>
        <w:pBdr>
          <w:top w:val="single" w:sz="4" w:space="1" w:color="auto"/>
          <w:left w:val="single" w:sz="4" w:space="4" w:color="auto"/>
          <w:bottom w:val="single" w:sz="4" w:space="1" w:color="auto"/>
          <w:right w:val="single" w:sz="4" w:space="4" w:color="auto"/>
        </w:pBdr>
        <w:shd w:val="clear" w:color="auto" w:fill="8EAADB" w:themeFill="accent5" w:themeFillTint="99"/>
        <w:spacing w:before="120" w:line="240" w:lineRule="auto"/>
        <w:jc w:val="center"/>
        <w:rPr>
          <w:rFonts w:ascii="Helvetica" w:eastAsia="Times New Roman" w:hAnsi="Helvetica" w:cs="Arial"/>
          <w:b/>
          <w:color w:val="212529"/>
          <w:sz w:val="24"/>
          <w:lang w:eastAsia="zh-TW"/>
        </w:rPr>
      </w:pPr>
      <w:r w:rsidRPr="00416990">
        <w:rPr>
          <w:rFonts w:ascii="Helvetica" w:eastAsia="Times New Roman" w:hAnsi="Helvetica" w:cs="Arial"/>
          <w:b/>
          <w:color w:val="212529"/>
          <w:sz w:val="24"/>
          <w:lang w:eastAsia="zh-TW"/>
        </w:rPr>
        <w:t>90% of waste is recovered and does not go to landfill</w:t>
      </w:r>
    </w:p>
    <w:p w14:paraId="3248AD07" w14:textId="31DEC943" w:rsidR="005D3B11" w:rsidRPr="00416990" w:rsidRDefault="005D3B11" w:rsidP="005A538F">
      <w:pPr>
        <w:pBdr>
          <w:top w:val="single" w:sz="4" w:space="1" w:color="auto"/>
          <w:left w:val="single" w:sz="4" w:space="4" w:color="auto"/>
          <w:bottom w:val="single" w:sz="4" w:space="1" w:color="auto"/>
          <w:right w:val="single" w:sz="4" w:space="4" w:color="auto"/>
        </w:pBdr>
        <w:shd w:val="clear" w:color="auto" w:fill="8EAADB" w:themeFill="accent5" w:themeFillTint="99"/>
        <w:spacing w:before="120" w:line="240" w:lineRule="auto"/>
        <w:jc w:val="center"/>
        <w:rPr>
          <w:rFonts w:ascii="Helvetica" w:eastAsia="Times New Roman" w:hAnsi="Helvetica" w:cs="Arial"/>
          <w:b/>
          <w:color w:val="212529"/>
          <w:sz w:val="24"/>
          <w:lang w:eastAsia="zh-TW"/>
        </w:rPr>
      </w:pPr>
      <w:r w:rsidRPr="00416990">
        <w:rPr>
          <w:rFonts w:ascii="Helvetica" w:eastAsia="Times New Roman" w:hAnsi="Helvetica" w:cs="Arial"/>
          <w:b/>
          <w:color w:val="212529"/>
          <w:sz w:val="24"/>
          <w:lang w:eastAsia="zh-TW"/>
        </w:rPr>
        <w:t>75% recycling rates across all waste types</w:t>
      </w:r>
    </w:p>
    <w:p w14:paraId="33F44A56" w14:textId="3BCFE116" w:rsidR="00706906" w:rsidRPr="0061227F" w:rsidRDefault="00093765" w:rsidP="0061227F">
      <w:pPr>
        <w:spacing w:line="240" w:lineRule="auto"/>
        <w:jc w:val="both"/>
        <w:rPr>
          <w:rFonts w:eastAsia="Times New Roman" w:cs="Arial"/>
          <w:color w:val="212529"/>
          <w:szCs w:val="22"/>
          <w:lang w:eastAsia="zh-TW"/>
        </w:rPr>
      </w:pPr>
      <w:r w:rsidRPr="0061227F">
        <w:rPr>
          <w:rFonts w:eastAsia="Times New Roman" w:cs="Arial"/>
          <w:color w:val="212529"/>
          <w:szCs w:val="22"/>
          <w:lang w:eastAsia="zh-TW"/>
        </w:rPr>
        <w:t>Incremental targets have also been set</w:t>
      </w:r>
      <w:r w:rsidR="005D3B11" w:rsidRPr="0061227F">
        <w:rPr>
          <w:rFonts w:eastAsia="Times New Roman" w:cs="Arial"/>
          <w:color w:val="212529"/>
          <w:szCs w:val="22"/>
          <w:lang w:eastAsia="zh-TW"/>
        </w:rPr>
        <w:t xml:space="preserve"> for wast</w:t>
      </w:r>
      <w:r w:rsidR="002024E6" w:rsidRPr="0061227F">
        <w:rPr>
          <w:rFonts w:eastAsia="Times New Roman" w:cs="Arial"/>
          <w:color w:val="212529"/>
          <w:szCs w:val="22"/>
          <w:lang w:eastAsia="zh-TW"/>
        </w:rPr>
        <w:t>e</w:t>
      </w:r>
      <w:r w:rsidR="005D3B11" w:rsidRPr="0061227F">
        <w:rPr>
          <w:rFonts w:eastAsia="Times New Roman" w:cs="Arial"/>
          <w:color w:val="212529"/>
          <w:szCs w:val="22"/>
          <w:lang w:eastAsia="zh-TW"/>
        </w:rPr>
        <w:t xml:space="preserve"> avoidance, waste reduction and recycling rates. </w:t>
      </w:r>
      <w:r w:rsidRPr="0061227F">
        <w:rPr>
          <w:rFonts w:eastAsia="Times New Roman" w:cs="Arial"/>
          <w:color w:val="212529"/>
          <w:szCs w:val="22"/>
          <w:lang w:eastAsia="zh-TW"/>
        </w:rPr>
        <w:t xml:space="preserve"> </w:t>
      </w:r>
    </w:p>
    <w:tbl>
      <w:tblPr>
        <w:tblStyle w:val="TableGrid1"/>
        <w:tblW w:w="9209" w:type="dxa"/>
        <w:tblLook w:val="04A0" w:firstRow="1" w:lastRow="0" w:firstColumn="1" w:lastColumn="0" w:noHBand="0" w:noVBand="1"/>
      </w:tblPr>
      <w:tblGrid>
        <w:gridCol w:w="972"/>
        <w:gridCol w:w="1729"/>
        <w:gridCol w:w="1503"/>
        <w:gridCol w:w="1503"/>
        <w:gridCol w:w="1503"/>
        <w:gridCol w:w="1999"/>
      </w:tblGrid>
      <w:tr w:rsidR="00905F71" w:rsidRPr="00905F71" w14:paraId="201CB4C7" w14:textId="77777777" w:rsidTr="007C3BFE">
        <w:tc>
          <w:tcPr>
            <w:tcW w:w="9209" w:type="dxa"/>
            <w:gridSpan w:val="6"/>
          </w:tcPr>
          <w:p w14:paraId="6025AAF7"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Waste Reduction targets (per capita)</w:t>
            </w:r>
          </w:p>
        </w:tc>
      </w:tr>
      <w:tr w:rsidR="00905F71" w:rsidRPr="00905F71" w14:paraId="7A27CBD2" w14:textId="77777777" w:rsidTr="007C3BFE">
        <w:tc>
          <w:tcPr>
            <w:tcW w:w="972" w:type="dxa"/>
          </w:tcPr>
          <w:p w14:paraId="084FF11E"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Stream</w:t>
            </w:r>
          </w:p>
        </w:tc>
        <w:tc>
          <w:tcPr>
            <w:tcW w:w="1729" w:type="dxa"/>
          </w:tcPr>
          <w:p w14:paraId="7DE1AF90"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Baseline (2018)</w:t>
            </w:r>
          </w:p>
        </w:tc>
        <w:tc>
          <w:tcPr>
            <w:tcW w:w="1503" w:type="dxa"/>
          </w:tcPr>
          <w:p w14:paraId="561912D5"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2025</w:t>
            </w:r>
          </w:p>
        </w:tc>
        <w:tc>
          <w:tcPr>
            <w:tcW w:w="1503" w:type="dxa"/>
          </w:tcPr>
          <w:p w14:paraId="1AF46865"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2030</w:t>
            </w:r>
          </w:p>
        </w:tc>
        <w:tc>
          <w:tcPr>
            <w:tcW w:w="1503" w:type="dxa"/>
          </w:tcPr>
          <w:p w14:paraId="2D55BD90"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2040</w:t>
            </w:r>
          </w:p>
        </w:tc>
        <w:tc>
          <w:tcPr>
            <w:tcW w:w="1999" w:type="dxa"/>
          </w:tcPr>
          <w:p w14:paraId="4D56131B"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2050</w:t>
            </w:r>
          </w:p>
        </w:tc>
      </w:tr>
      <w:tr w:rsidR="00905F71" w:rsidRPr="00905F71" w14:paraId="1F1505C7" w14:textId="77777777" w:rsidTr="007C3BFE">
        <w:tc>
          <w:tcPr>
            <w:tcW w:w="972" w:type="dxa"/>
          </w:tcPr>
          <w:p w14:paraId="63C32F66" w14:textId="77777777" w:rsidR="00905F71" w:rsidRPr="00905F71" w:rsidRDefault="00905F71" w:rsidP="00905F71">
            <w:pPr>
              <w:spacing w:after="0" w:line="240" w:lineRule="auto"/>
              <w:rPr>
                <w:rFonts w:cs="Arial"/>
                <w:b/>
                <w:sz w:val="20"/>
                <w:szCs w:val="20"/>
              </w:rPr>
            </w:pPr>
            <w:r w:rsidRPr="00905F71">
              <w:rPr>
                <w:rFonts w:cs="Arial"/>
                <w:b/>
                <w:sz w:val="20"/>
                <w:szCs w:val="20"/>
              </w:rPr>
              <w:t>MSW</w:t>
            </w:r>
          </w:p>
        </w:tc>
        <w:tc>
          <w:tcPr>
            <w:tcW w:w="1729" w:type="dxa"/>
          </w:tcPr>
          <w:p w14:paraId="51FE3C7D" w14:textId="77777777" w:rsidR="00905F71" w:rsidRPr="00905F71" w:rsidRDefault="00905F71" w:rsidP="00905F71">
            <w:pPr>
              <w:spacing w:after="0" w:line="240" w:lineRule="auto"/>
              <w:jc w:val="right"/>
              <w:rPr>
                <w:rFonts w:cs="Arial"/>
                <w:sz w:val="20"/>
                <w:szCs w:val="20"/>
              </w:rPr>
            </w:pPr>
            <w:r w:rsidRPr="00905F71">
              <w:rPr>
                <w:rFonts w:cs="Arial"/>
                <w:sz w:val="20"/>
                <w:szCs w:val="20"/>
              </w:rPr>
              <w:t>0.54t</w:t>
            </w:r>
          </w:p>
        </w:tc>
        <w:tc>
          <w:tcPr>
            <w:tcW w:w="1503" w:type="dxa"/>
          </w:tcPr>
          <w:p w14:paraId="2163587C" w14:textId="77777777" w:rsidR="00905F71" w:rsidRPr="00905F71" w:rsidRDefault="00905F71" w:rsidP="00905F71">
            <w:pPr>
              <w:spacing w:after="0" w:line="240" w:lineRule="auto"/>
              <w:jc w:val="right"/>
              <w:rPr>
                <w:rFonts w:cs="Arial"/>
                <w:sz w:val="20"/>
                <w:szCs w:val="20"/>
              </w:rPr>
            </w:pPr>
            <w:r w:rsidRPr="00905F71">
              <w:rPr>
                <w:rFonts w:cs="Arial"/>
                <w:sz w:val="20"/>
                <w:szCs w:val="20"/>
              </w:rPr>
              <w:t>10%</w:t>
            </w:r>
          </w:p>
        </w:tc>
        <w:tc>
          <w:tcPr>
            <w:tcW w:w="1503" w:type="dxa"/>
          </w:tcPr>
          <w:p w14:paraId="7B46550D" w14:textId="77777777" w:rsidR="00905F71" w:rsidRPr="00905F71" w:rsidRDefault="00905F71" w:rsidP="00905F71">
            <w:pPr>
              <w:spacing w:after="0" w:line="240" w:lineRule="auto"/>
              <w:jc w:val="right"/>
              <w:rPr>
                <w:rFonts w:cs="Arial"/>
                <w:sz w:val="20"/>
                <w:szCs w:val="20"/>
              </w:rPr>
            </w:pPr>
            <w:r w:rsidRPr="00905F71">
              <w:rPr>
                <w:rFonts w:cs="Arial"/>
                <w:sz w:val="20"/>
                <w:szCs w:val="20"/>
              </w:rPr>
              <w:t>15%</w:t>
            </w:r>
          </w:p>
        </w:tc>
        <w:tc>
          <w:tcPr>
            <w:tcW w:w="1503" w:type="dxa"/>
          </w:tcPr>
          <w:p w14:paraId="5439C2EA" w14:textId="77777777" w:rsidR="00905F71" w:rsidRPr="00905F71" w:rsidRDefault="00905F71" w:rsidP="00905F71">
            <w:pPr>
              <w:spacing w:after="0" w:line="240" w:lineRule="auto"/>
              <w:jc w:val="right"/>
              <w:rPr>
                <w:rFonts w:cs="Arial"/>
                <w:sz w:val="20"/>
                <w:szCs w:val="20"/>
              </w:rPr>
            </w:pPr>
            <w:r w:rsidRPr="00905F71">
              <w:rPr>
                <w:rFonts w:cs="Arial"/>
                <w:sz w:val="20"/>
                <w:szCs w:val="20"/>
              </w:rPr>
              <w:t>20%</w:t>
            </w:r>
          </w:p>
        </w:tc>
        <w:tc>
          <w:tcPr>
            <w:tcW w:w="1999" w:type="dxa"/>
          </w:tcPr>
          <w:p w14:paraId="46F77A20" w14:textId="77777777" w:rsidR="00905F71" w:rsidRPr="00905F71" w:rsidRDefault="00905F71" w:rsidP="00905F71">
            <w:pPr>
              <w:spacing w:after="0" w:line="240" w:lineRule="auto"/>
              <w:jc w:val="right"/>
              <w:rPr>
                <w:rFonts w:cs="Arial"/>
                <w:sz w:val="20"/>
                <w:szCs w:val="20"/>
              </w:rPr>
            </w:pPr>
            <w:r w:rsidRPr="00905F71">
              <w:rPr>
                <w:rFonts w:cs="Arial"/>
                <w:sz w:val="20"/>
                <w:szCs w:val="20"/>
              </w:rPr>
              <w:t>25%</w:t>
            </w:r>
          </w:p>
        </w:tc>
      </w:tr>
    </w:tbl>
    <w:p w14:paraId="048B6934" w14:textId="77777777" w:rsidR="00905F71" w:rsidRPr="00905F71" w:rsidRDefault="00905F71" w:rsidP="00905F71">
      <w:pPr>
        <w:spacing w:after="0" w:line="240" w:lineRule="auto"/>
        <w:rPr>
          <w:rFonts w:ascii="Calibri" w:eastAsia="PMingLiU" w:hAnsi="Calibri" w:cs="Times New Roman"/>
          <w:szCs w:val="22"/>
          <w:lang w:eastAsia="zh-TW"/>
        </w:rPr>
      </w:pPr>
    </w:p>
    <w:tbl>
      <w:tblPr>
        <w:tblStyle w:val="TableGrid1"/>
        <w:tblW w:w="9209" w:type="dxa"/>
        <w:tblLook w:val="04A0" w:firstRow="1" w:lastRow="0" w:firstColumn="1" w:lastColumn="0" w:noHBand="0" w:noVBand="1"/>
      </w:tblPr>
      <w:tblGrid>
        <w:gridCol w:w="972"/>
        <w:gridCol w:w="1729"/>
        <w:gridCol w:w="1503"/>
        <w:gridCol w:w="1503"/>
        <w:gridCol w:w="1503"/>
        <w:gridCol w:w="1999"/>
      </w:tblGrid>
      <w:tr w:rsidR="00905F71" w:rsidRPr="00905F71" w14:paraId="53EFDFA7" w14:textId="77777777" w:rsidTr="007C3BFE">
        <w:tc>
          <w:tcPr>
            <w:tcW w:w="9209" w:type="dxa"/>
            <w:gridSpan w:val="6"/>
          </w:tcPr>
          <w:p w14:paraId="734FB56C"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Waste diversion from landfill targets (recovery rate as a percentage of total waste generated)</w:t>
            </w:r>
          </w:p>
        </w:tc>
      </w:tr>
      <w:tr w:rsidR="00905F71" w:rsidRPr="00905F71" w14:paraId="407B382D" w14:textId="77777777" w:rsidTr="007C3BFE">
        <w:tc>
          <w:tcPr>
            <w:tcW w:w="972" w:type="dxa"/>
          </w:tcPr>
          <w:p w14:paraId="3463E767"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Stream</w:t>
            </w:r>
          </w:p>
        </w:tc>
        <w:tc>
          <w:tcPr>
            <w:tcW w:w="1729" w:type="dxa"/>
          </w:tcPr>
          <w:p w14:paraId="77B13D2C"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Baseline (2018)</w:t>
            </w:r>
          </w:p>
        </w:tc>
        <w:tc>
          <w:tcPr>
            <w:tcW w:w="1503" w:type="dxa"/>
          </w:tcPr>
          <w:p w14:paraId="6584AA42"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2025</w:t>
            </w:r>
          </w:p>
        </w:tc>
        <w:tc>
          <w:tcPr>
            <w:tcW w:w="1503" w:type="dxa"/>
          </w:tcPr>
          <w:p w14:paraId="2D8487C2"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2030</w:t>
            </w:r>
          </w:p>
        </w:tc>
        <w:tc>
          <w:tcPr>
            <w:tcW w:w="1503" w:type="dxa"/>
          </w:tcPr>
          <w:p w14:paraId="5058F8E3"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2040</w:t>
            </w:r>
          </w:p>
        </w:tc>
        <w:tc>
          <w:tcPr>
            <w:tcW w:w="1999" w:type="dxa"/>
          </w:tcPr>
          <w:p w14:paraId="00510D63"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2050</w:t>
            </w:r>
          </w:p>
        </w:tc>
      </w:tr>
      <w:tr w:rsidR="00905F71" w:rsidRPr="00905F71" w14:paraId="205C2340" w14:textId="77777777" w:rsidTr="007C3BFE">
        <w:tc>
          <w:tcPr>
            <w:tcW w:w="972" w:type="dxa"/>
          </w:tcPr>
          <w:p w14:paraId="5226EC71" w14:textId="77777777" w:rsidR="00905F71" w:rsidRPr="00905F71" w:rsidRDefault="00905F71" w:rsidP="00905F71">
            <w:pPr>
              <w:spacing w:after="0" w:line="240" w:lineRule="auto"/>
              <w:rPr>
                <w:rFonts w:cs="Arial"/>
                <w:b/>
                <w:sz w:val="20"/>
                <w:szCs w:val="20"/>
              </w:rPr>
            </w:pPr>
            <w:r w:rsidRPr="00905F71">
              <w:rPr>
                <w:rFonts w:cs="Arial"/>
                <w:b/>
                <w:sz w:val="20"/>
                <w:szCs w:val="20"/>
              </w:rPr>
              <w:t>MSW</w:t>
            </w:r>
          </w:p>
        </w:tc>
        <w:tc>
          <w:tcPr>
            <w:tcW w:w="1729" w:type="dxa"/>
          </w:tcPr>
          <w:p w14:paraId="3A4987F6" w14:textId="77777777" w:rsidR="00905F71" w:rsidRPr="00905F71" w:rsidRDefault="00905F71" w:rsidP="00905F71">
            <w:pPr>
              <w:spacing w:after="0" w:line="240" w:lineRule="auto"/>
              <w:jc w:val="right"/>
              <w:rPr>
                <w:rFonts w:cs="Arial"/>
                <w:sz w:val="20"/>
                <w:szCs w:val="20"/>
              </w:rPr>
            </w:pPr>
            <w:r w:rsidRPr="00905F71">
              <w:rPr>
                <w:rFonts w:cs="Arial"/>
                <w:sz w:val="20"/>
                <w:szCs w:val="20"/>
              </w:rPr>
              <w:t>32.4%</w:t>
            </w:r>
          </w:p>
        </w:tc>
        <w:tc>
          <w:tcPr>
            <w:tcW w:w="1503" w:type="dxa"/>
          </w:tcPr>
          <w:p w14:paraId="31F1CB33" w14:textId="77777777" w:rsidR="00905F71" w:rsidRPr="00905F71" w:rsidRDefault="00905F71" w:rsidP="00905F71">
            <w:pPr>
              <w:spacing w:after="0" w:line="240" w:lineRule="auto"/>
              <w:jc w:val="right"/>
              <w:rPr>
                <w:rFonts w:cs="Arial"/>
                <w:sz w:val="20"/>
                <w:szCs w:val="20"/>
              </w:rPr>
            </w:pPr>
            <w:r w:rsidRPr="00905F71">
              <w:rPr>
                <w:rFonts w:cs="Arial"/>
                <w:sz w:val="20"/>
                <w:szCs w:val="20"/>
              </w:rPr>
              <w:t>55%</w:t>
            </w:r>
          </w:p>
        </w:tc>
        <w:tc>
          <w:tcPr>
            <w:tcW w:w="1503" w:type="dxa"/>
          </w:tcPr>
          <w:p w14:paraId="240D2D69" w14:textId="77777777" w:rsidR="00905F71" w:rsidRPr="00905F71" w:rsidRDefault="00905F71" w:rsidP="00905F71">
            <w:pPr>
              <w:spacing w:after="0" w:line="240" w:lineRule="auto"/>
              <w:jc w:val="right"/>
              <w:rPr>
                <w:rFonts w:cs="Arial"/>
                <w:sz w:val="20"/>
                <w:szCs w:val="20"/>
              </w:rPr>
            </w:pPr>
            <w:r w:rsidRPr="00905F71">
              <w:rPr>
                <w:rFonts w:cs="Arial"/>
                <w:sz w:val="20"/>
                <w:szCs w:val="20"/>
              </w:rPr>
              <w:t>70%</w:t>
            </w:r>
          </w:p>
        </w:tc>
        <w:tc>
          <w:tcPr>
            <w:tcW w:w="1503" w:type="dxa"/>
          </w:tcPr>
          <w:p w14:paraId="2893CC5E" w14:textId="77777777" w:rsidR="00905F71" w:rsidRPr="00905F71" w:rsidRDefault="00905F71" w:rsidP="00905F71">
            <w:pPr>
              <w:spacing w:after="0" w:line="240" w:lineRule="auto"/>
              <w:jc w:val="right"/>
              <w:rPr>
                <w:rFonts w:cs="Arial"/>
                <w:sz w:val="20"/>
                <w:szCs w:val="20"/>
              </w:rPr>
            </w:pPr>
            <w:r w:rsidRPr="00905F71">
              <w:rPr>
                <w:rFonts w:cs="Arial"/>
                <w:sz w:val="20"/>
                <w:szCs w:val="20"/>
              </w:rPr>
              <w:t>90%</w:t>
            </w:r>
          </w:p>
        </w:tc>
        <w:tc>
          <w:tcPr>
            <w:tcW w:w="1999" w:type="dxa"/>
          </w:tcPr>
          <w:p w14:paraId="491406F8" w14:textId="77777777" w:rsidR="00905F71" w:rsidRPr="00905F71" w:rsidRDefault="00905F71" w:rsidP="00905F71">
            <w:pPr>
              <w:spacing w:after="0" w:line="240" w:lineRule="auto"/>
              <w:jc w:val="right"/>
              <w:rPr>
                <w:rFonts w:cs="Arial"/>
                <w:sz w:val="20"/>
                <w:szCs w:val="20"/>
              </w:rPr>
            </w:pPr>
            <w:r w:rsidRPr="00905F71">
              <w:rPr>
                <w:rFonts w:cs="Arial"/>
                <w:sz w:val="20"/>
                <w:szCs w:val="20"/>
              </w:rPr>
              <w:t>95%</w:t>
            </w:r>
          </w:p>
        </w:tc>
      </w:tr>
      <w:tr w:rsidR="00905F71" w:rsidRPr="00905F71" w14:paraId="3B68A215" w14:textId="77777777" w:rsidTr="007C3BFE">
        <w:tc>
          <w:tcPr>
            <w:tcW w:w="972" w:type="dxa"/>
          </w:tcPr>
          <w:p w14:paraId="09C108D9" w14:textId="77777777" w:rsidR="00905F71" w:rsidRPr="00905F71" w:rsidRDefault="00905F71" w:rsidP="00905F71">
            <w:pPr>
              <w:spacing w:after="0" w:line="240" w:lineRule="auto"/>
              <w:rPr>
                <w:rFonts w:cs="Arial"/>
                <w:b/>
                <w:sz w:val="20"/>
                <w:szCs w:val="20"/>
              </w:rPr>
            </w:pPr>
            <w:r w:rsidRPr="00905F71">
              <w:rPr>
                <w:rFonts w:cs="Arial"/>
                <w:b/>
                <w:sz w:val="20"/>
                <w:szCs w:val="20"/>
              </w:rPr>
              <w:t>C&amp;I</w:t>
            </w:r>
          </w:p>
        </w:tc>
        <w:tc>
          <w:tcPr>
            <w:tcW w:w="1729" w:type="dxa"/>
          </w:tcPr>
          <w:p w14:paraId="4D7D21F5" w14:textId="77777777" w:rsidR="00905F71" w:rsidRPr="00905F71" w:rsidRDefault="00905F71" w:rsidP="00905F71">
            <w:pPr>
              <w:spacing w:after="0" w:line="240" w:lineRule="auto"/>
              <w:jc w:val="right"/>
              <w:rPr>
                <w:rFonts w:cs="Arial"/>
                <w:sz w:val="20"/>
                <w:szCs w:val="20"/>
              </w:rPr>
            </w:pPr>
            <w:r w:rsidRPr="00905F71">
              <w:rPr>
                <w:rFonts w:cs="Arial"/>
                <w:sz w:val="20"/>
                <w:szCs w:val="20"/>
              </w:rPr>
              <w:t>47.3%</w:t>
            </w:r>
          </w:p>
        </w:tc>
        <w:tc>
          <w:tcPr>
            <w:tcW w:w="1503" w:type="dxa"/>
          </w:tcPr>
          <w:p w14:paraId="548C8586" w14:textId="77777777" w:rsidR="00905F71" w:rsidRPr="00905F71" w:rsidRDefault="00905F71" w:rsidP="00905F71">
            <w:pPr>
              <w:spacing w:after="0" w:line="240" w:lineRule="auto"/>
              <w:jc w:val="right"/>
              <w:rPr>
                <w:rFonts w:cs="Arial"/>
                <w:sz w:val="20"/>
                <w:szCs w:val="20"/>
              </w:rPr>
            </w:pPr>
            <w:r w:rsidRPr="00905F71">
              <w:rPr>
                <w:rFonts w:cs="Arial"/>
                <w:sz w:val="20"/>
                <w:szCs w:val="20"/>
              </w:rPr>
              <w:t>65%</w:t>
            </w:r>
          </w:p>
        </w:tc>
        <w:tc>
          <w:tcPr>
            <w:tcW w:w="1503" w:type="dxa"/>
          </w:tcPr>
          <w:p w14:paraId="2DEB577F" w14:textId="77777777" w:rsidR="00905F71" w:rsidRPr="00905F71" w:rsidRDefault="00905F71" w:rsidP="00905F71">
            <w:pPr>
              <w:spacing w:after="0" w:line="240" w:lineRule="auto"/>
              <w:jc w:val="right"/>
              <w:rPr>
                <w:rFonts w:cs="Arial"/>
                <w:sz w:val="20"/>
                <w:szCs w:val="20"/>
              </w:rPr>
            </w:pPr>
            <w:r w:rsidRPr="00905F71">
              <w:rPr>
                <w:rFonts w:cs="Arial"/>
                <w:sz w:val="20"/>
                <w:szCs w:val="20"/>
              </w:rPr>
              <w:t>80%</w:t>
            </w:r>
          </w:p>
        </w:tc>
        <w:tc>
          <w:tcPr>
            <w:tcW w:w="1503" w:type="dxa"/>
          </w:tcPr>
          <w:p w14:paraId="3888799B" w14:textId="77777777" w:rsidR="00905F71" w:rsidRPr="00905F71" w:rsidRDefault="00905F71" w:rsidP="00905F71">
            <w:pPr>
              <w:spacing w:after="0" w:line="240" w:lineRule="auto"/>
              <w:jc w:val="right"/>
              <w:rPr>
                <w:rFonts w:cs="Arial"/>
                <w:sz w:val="20"/>
                <w:szCs w:val="20"/>
              </w:rPr>
            </w:pPr>
            <w:r w:rsidRPr="00905F71">
              <w:rPr>
                <w:rFonts w:cs="Arial"/>
                <w:sz w:val="20"/>
                <w:szCs w:val="20"/>
              </w:rPr>
              <w:t>90%</w:t>
            </w:r>
          </w:p>
        </w:tc>
        <w:tc>
          <w:tcPr>
            <w:tcW w:w="1999" w:type="dxa"/>
          </w:tcPr>
          <w:p w14:paraId="66ADFA4F" w14:textId="77777777" w:rsidR="00905F71" w:rsidRPr="00905F71" w:rsidRDefault="00905F71" w:rsidP="00905F71">
            <w:pPr>
              <w:spacing w:after="0" w:line="240" w:lineRule="auto"/>
              <w:jc w:val="right"/>
              <w:rPr>
                <w:rFonts w:cs="Arial"/>
                <w:sz w:val="20"/>
                <w:szCs w:val="20"/>
              </w:rPr>
            </w:pPr>
            <w:r w:rsidRPr="00905F71">
              <w:rPr>
                <w:rFonts w:cs="Arial"/>
                <w:sz w:val="20"/>
                <w:szCs w:val="20"/>
              </w:rPr>
              <w:t>95%</w:t>
            </w:r>
          </w:p>
        </w:tc>
      </w:tr>
      <w:tr w:rsidR="00905F71" w:rsidRPr="00905F71" w14:paraId="4992D981" w14:textId="77777777" w:rsidTr="007C3BFE">
        <w:tc>
          <w:tcPr>
            <w:tcW w:w="972" w:type="dxa"/>
          </w:tcPr>
          <w:p w14:paraId="381EE35C" w14:textId="77777777" w:rsidR="00905F71" w:rsidRPr="00905F71" w:rsidRDefault="00905F71" w:rsidP="00905F71">
            <w:pPr>
              <w:spacing w:after="0" w:line="240" w:lineRule="auto"/>
              <w:rPr>
                <w:rFonts w:cs="Arial"/>
                <w:b/>
                <w:sz w:val="20"/>
                <w:szCs w:val="20"/>
              </w:rPr>
            </w:pPr>
            <w:r w:rsidRPr="00905F71">
              <w:rPr>
                <w:rFonts w:cs="Arial"/>
                <w:b/>
                <w:sz w:val="20"/>
                <w:szCs w:val="20"/>
              </w:rPr>
              <w:t>C&amp;D</w:t>
            </w:r>
          </w:p>
        </w:tc>
        <w:tc>
          <w:tcPr>
            <w:tcW w:w="1729" w:type="dxa"/>
          </w:tcPr>
          <w:p w14:paraId="14051133" w14:textId="77777777" w:rsidR="00905F71" w:rsidRPr="00905F71" w:rsidRDefault="00905F71" w:rsidP="00905F71">
            <w:pPr>
              <w:spacing w:after="0" w:line="240" w:lineRule="auto"/>
              <w:jc w:val="right"/>
              <w:rPr>
                <w:rFonts w:cs="Arial"/>
                <w:sz w:val="20"/>
                <w:szCs w:val="20"/>
              </w:rPr>
            </w:pPr>
            <w:r w:rsidRPr="00905F71">
              <w:rPr>
                <w:rFonts w:cs="Arial"/>
                <w:sz w:val="20"/>
                <w:szCs w:val="20"/>
              </w:rPr>
              <w:t>50.9%</w:t>
            </w:r>
          </w:p>
        </w:tc>
        <w:tc>
          <w:tcPr>
            <w:tcW w:w="1503" w:type="dxa"/>
          </w:tcPr>
          <w:p w14:paraId="21717DAA" w14:textId="77777777" w:rsidR="00905F71" w:rsidRPr="00905F71" w:rsidRDefault="00905F71" w:rsidP="00905F71">
            <w:pPr>
              <w:spacing w:after="0" w:line="240" w:lineRule="auto"/>
              <w:jc w:val="right"/>
              <w:rPr>
                <w:rFonts w:cs="Arial"/>
                <w:sz w:val="20"/>
                <w:szCs w:val="20"/>
              </w:rPr>
            </w:pPr>
            <w:r w:rsidRPr="00905F71">
              <w:rPr>
                <w:rFonts w:cs="Arial"/>
                <w:sz w:val="20"/>
                <w:szCs w:val="20"/>
              </w:rPr>
              <w:t>75%</w:t>
            </w:r>
          </w:p>
        </w:tc>
        <w:tc>
          <w:tcPr>
            <w:tcW w:w="1503" w:type="dxa"/>
          </w:tcPr>
          <w:p w14:paraId="19EE95B6" w14:textId="77777777" w:rsidR="00905F71" w:rsidRPr="00905F71" w:rsidRDefault="00905F71" w:rsidP="00905F71">
            <w:pPr>
              <w:spacing w:after="0" w:line="240" w:lineRule="auto"/>
              <w:jc w:val="right"/>
              <w:rPr>
                <w:rFonts w:cs="Arial"/>
                <w:sz w:val="20"/>
                <w:szCs w:val="20"/>
              </w:rPr>
            </w:pPr>
            <w:r w:rsidRPr="00905F71">
              <w:rPr>
                <w:rFonts w:cs="Arial"/>
                <w:sz w:val="20"/>
                <w:szCs w:val="20"/>
              </w:rPr>
              <w:t>85%</w:t>
            </w:r>
          </w:p>
        </w:tc>
        <w:tc>
          <w:tcPr>
            <w:tcW w:w="1503" w:type="dxa"/>
          </w:tcPr>
          <w:p w14:paraId="70F22E5F" w14:textId="77777777" w:rsidR="00905F71" w:rsidRPr="00905F71" w:rsidRDefault="00905F71" w:rsidP="00905F71">
            <w:pPr>
              <w:spacing w:after="0" w:line="240" w:lineRule="auto"/>
              <w:jc w:val="right"/>
              <w:rPr>
                <w:rFonts w:cs="Arial"/>
                <w:sz w:val="20"/>
                <w:szCs w:val="20"/>
              </w:rPr>
            </w:pPr>
            <w:r w:rsidRPr="00905F71">
              <w:rPr>
                <w:rFonts w:cs="Arial"/>
                <w:sz w:val="20"/>
                <w:szCs w:val="20"/>
              </w:rPr>
              <w:t>85%</w:t>
            </w:r>
          </w:p>
        </w:tc>
        <w:tc>
          <w:tcPr>
            <w:tcW w:w="1999" w:type="dxa"/>
          </w:tcPr>
          <w:p w14:paraId="15E9E8C0" w14:textId="77777777" w:rsidR="00905F71" w:rsidRPr="00905F71" w:rsidRDefault="00905F71" w:rsidP="00905F71">
            <w:pPr>
              <w:spacing w:after="0" w:line="240" w:lineRule="auto"/>
              <w:jc w:val="right"/>
              <w:rPr>
                <w:rFonts w:cs="Arial"/>
                <w:sz w:val="20"/>
                <w:szCs w:val="20"/>
              </w:rPr>
            </w:pPr>
            <w:r w:rsidRPr="00905F71">
              <w:rPr>
                <w:rFonts w:cs="Arial"/>
                <w:sz w:val="20"/>
                <w:szCs w:val="20"/>
              </w:rPr>
              <w:t>85%</w:t>
            </w:r>
          </w:p>
        </w:tc>
      </w:tr>
      <w:tr w:rsidR="00905F71" w:rsidRPr="00905F71" w14:paraId="1371C854" w14:textId="77777777" w:rsidTr="007C3BFE">
        <w:tc>
          <w:tcPr>
            <w:tcW w:w="972" w:type="dxa"/>
          </w:tcPr>
          <w:p w14:paraId="21AEF5D8" w14:textId="77777777" w:rsidR="00905F71" w:rsidRPr="00905F71" w:rsidRDefault="00905F71" w:rsidP="00905F71">
            <w:pPr>
              <w:spacing w:after="0" w:line="240" w:lineRule="auto"/>
              <w:rPr>
                <w:rFonts w:cs="Arial"/>
                <w:b/>
                <w:sz w:val="20"/>
                <w:szCs w:val="20"/>
              </w:rPr>
            </w:pPr>
            <w:r w:rsidRPr="00905F71">
              <w:rPr>
                <w:rFonts w:cs="Arial"/>
                <w:b/>
                <w:sz w:val="20"/>
                <w:szCs w:val="20"/>
              </w:rPr>
              <w:t>Overall</w:t>
            </w:r>
          </w:p>
        </w:tc>
        <w:tc>
          <w:tcPr>
            <w:tcW w:w="1729" w:type="dxa"/>
          </w:tcPr>
          <w:p w14:paraId="501A19FD" w14:textId="77777777" w:rsidR="00905F71" w:rsidRPr="00905F71" w:rsidRDefault="00905F71" w:rsidP="00905F71">
            <w:pPr>
              <w:spacing w:after="0" w:line="240" w:lineRule="auto"/>
              <w:jc w:val="right"/>
              <w:rPr>
                <w:rFonts w:cs="Arial"/>
                <w:sz w:val="20"/>
                <w:szCs w:val="20"/>
              </w:rPr>
            </w:pPr>
            <w:r w:rsidRPr="00905F71">
              <w:rPr>
                <w:rFonts w:cs="Arial"/>
                <w:sz w:val="20"/>
                <w:szCs w:val="20"/>
              </w:rPr>
              <w:t>45.4%</w:t>
            </w:r>
          </w:p>
        </w:tc>
        <w:tc>
          <w:tcPr>
            <w:tcW w:w="1503" w:type="dxa"/>
          </w:tcPr>
          <w:p w14:paraId="1463D36F" w14:textId="77777777" w:rsidR="00905F71" w:rsidRPr="00905F71" w:rsidRDefault="00905F71" w:rsidP="00905F71">
            <w:pPr>
              <w:spacing w:after="0" w:line="240" w:lineRule="auto"/>
              <w:jc w:val="right"/>
              <w:rPr>
                <w:rFonts w:cs="Arial"/>
                <w:sz w:val="20"/>
                <w:szCs w:val="20"/>
              </w:rPr>
            </w:pPr>
            <w:r w:rsidRPr="00905F71">
              <w:rPr>
                <w:rFonts w:cs="Arial"/>
                <w:sz w:val="20"/>
                <w:szCs w:val="20"/>
              </w:rPr>
              <w:t>65%</w:t>
            </w:r>
          </w:p>
        </w:tc>
        <w:tc>
          <w:tcPr>
            <w:tcW w:w="1503" w:type="dxa"/>
          </w:tcPr>
          <w:p w14:paraId="54B2F89A" w14:textId="77777777" w:rsidR="00905F71" w:rsidRPr="00905F71" w:rsidRDefault="00905F71" w:rsidP="00905F71">
            <w:pPr>
              <w:spacing w:after="0" w:line="240" w:lineRule="auto"/>
              <w:jc w:val="right"/>
              <w:rPr>
                <w:rFonts w:cs="Arial"/>
                <w:sz w:val="20"/>
                <w:szCs w:val="20"/>
              </w:rPr>
            </w:pPr>
            <w:r w:rsidRPr="00905F71">
              <w:rPr>
                <w:rFonts w:cs="Arial"/>
                <w:sz w:val="20"/>
                <w:szCs w:val="20"/>
              </w:rPr>
              <w:t>80%</w:t>
            </w:r>
          </w:p>
        </w:tc>
        <w:tc>
          <w:tcPr>
            <w:tcW w:w="1503" w:type="dxa"/>
          </w:tcPr>
          <w:p w14:paraId="70F81D62" w14:textId="77777777" w:rsidR="00905F71" w:rsidRPr="00905F71" w:rsidRDefault="00905F71" w:rsidP="00905F71">
            <w:pPr>
              <w:spacing w:after="0" w:line="240" w:lineRule="auto"/>
              <w:jc w:val="right"/>
              <w:rPr>
                <w:rFonts w:cs="Arial"/>
                <w:sz w:val="20"/>
                <w:szCs w:val="20"/>
              </w:rPr>
            </w:pPr>
            <w:r w:rsidRPr="00905F71">
              <w:rPr>
                <w:rFonts w:cs="Arial"/>
                <w:sz w:val="20"/>
                <w:szCs w:val="20"/>
              </w:rPr>
              <w:t>85%</w:t>
            </w:r>
          </w:p>
        </w:tc>
        <w:tc>
          <w:tcPr>
            <w:tcW w:w="1999" w:type="dxa"/>
          </w:tcPr>
          <w:p w14:paraId="798C38F3" w14:textId="77777777" w:rsidR="00905F71" w:rsidRPr="00905F71" w:rsidRDefault="00905F71" w:rsidP="00905F71">
            <w:pPr>
              <w:spacing w:after="0" w:line="240" w:lineRule="auto"/>
              <w:jc w:val="right"/>
              <w:rPr>
                <w:rFonts w:cs="Arial"/>
                <w:sz w:val="20"/>
                <w:szCs w:val="20"/>
              </w:rPr>
            </w:pPr>
            <w:r w:rsidRPr="00905F71">
              <w:rPr>
                <w:rFonts w:cs="Arial"/>
                <w:sz w:val="20"/>
                <w:szCs w:val="20"/>
              </w:rPr>
              <w:t>90%</w:t>
            </w:r>
          </w:p>
        </w:tc>
      </w:tr>
    </w:tbl>
    <w:p w14:paraId="0F1EF059" w14:textId="77777777" w:rsidR="00905F71" w:rsidRPr="00905F71" w:rsidRDefault="00905F71" w:rsidP="00905F71">
      <w:pPr>
        <w:spacing w:after="0" w:line="240" w:lineRule="auto"/>
        <w:rPr>
          <w:rFonts w:ascii="Calibri" w:eastAsia="PMingLiU" w:hAnsi="Calibri" w:cs="Times New Roman"/>
          <w:szCs w:val="22"/>
          <w:lang w:eastAsia="zh-TW"/>
        </w:rPr>
      </w:pPr>
    </w:p>
    <w:tbl>
      <w:tblPr>
        <w:tblStyle w:val="TableGrid1"/>
        <w:tblW w:w="9209" w:type="dxa"/>
        <w:tblLook w:val="04A0" w:firstRow="1" w:lastRow="0" w:firstColumn="1" w:lastColumn="0" w:noHBand="0" w:noVBand="1"/>
      </w:tblPr>
      <w:tblGrid>
        <w:gridCol w:w="972"/>
        <w:gridCol w:w="1729"/>
        <w:gridCol w:w="1503"/>
        <w:gridCol w:w="1503"/>
        <w:gridCol w:w="1503"/>
        <w:gridCol w:w="1999"/>
      </w:tblGrid>
      <w:tr w:rsidR="00905F71" w:rsidRPr="00905F71" w14:paraId="163DF9B6" w14:textId="77777777" w:rsidTr="007C3BFE">
        <w:tc>
          <w:tcPr>
            <w:tcW w:w="9209" w:type="dxa"/>
            <w:gridSpan w:val="6"/>
          </w:tcPr>
          <w:p w14:paraId="30F731CB"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Recycling rate (as a percentage of total waste generated)</w:t>
            </w:r>
          </w:p>
        </w:tc>
      </w:tr>
      <w:tr w:rsidR="00905F71" w:rsidRPr="00905F71" w14:paraId="4D6FBB3D" w14:textId="77777777" w:rsidTr="007C3BFE">
        <w:tc>
          <w:tcPr>
            <w:tcW w:w="972" w:type="dxa"/>
          </w:tcPr>
          <w:p w14:paraId="62A18119"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Stream</w:t>
            </w:r>
          </w:p>
        </w:tc>
        <w:tc>
          <w:tcPr>
            <w:tcW w:w="1729" w:type="dxa"/>
          </w:tcPr>
          <w:p w14:paraId="68E28EF2"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Baseline (2018)</w:t>
            </w:r>
          </w:p>
        </w:tc>
        <w:tc>
          <w:tcPr>
            <w:tcW w:w="1503" w:type="dxa"/>
          </w:tcPr>
          <w:p w14:paraId="5692C536"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2025</w:t>
            </w:r>
          </w:p>
        </w:tc>
        <w:tc>
          <w:tcPr>
            <w:tcW w:w="1503" w:type="dxa"/>
          </w:tcPr>
          <w:p w14:paraId="57A486A7"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2030</w:t>
            </w:r>
          </w:p>
        </w:tc>
        <w:tc>
          <w:tcPr>
            <w:tcW w:w="1503" w:type="dxa"/>
          </w:tcPr>
          <w:p w14:paraId="5DCE8CEF"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2040</w:t>
            </w:r>
          </w:p>
        </w:tc>
        <w:tc>
          <w:tcPr>
            <w:tcW w:w="1999" w:type="dxa"/>
          </w:tcPr>
          <w:p w14:paraId="5801859D" w14:textId="77777777" w:rsidR="00905F71" w:rsidRPr="00905F71" w:rsidRDefault="00905F71" w:rsidP="00905F71">
            <w:pPr>
              <w:spacing w:after="0" w:line="240" w:lineRule="auto"/>
              <w:jc w:val="center"/>
              <w:rPr>
                <w:rFonts w:cs="Arial"/>
                <w:b/>
                <w:sz w:val="20"/>
                <w:szCs w:val="20"/>
              </w:rPr>
            </w:pPr>
            <w:r w:rsidRPr="00905F71">
              <w:rPr>
                <w:rFonts w:cs="Arial"/>
                <w:b/>
                <w:sz w:val="20"/>
                <w:szCs w:val="20"/>
              </w:rPr>
              <w:t>2050</w:t>
            </w:r>
          </w:p>
        </w:tc>
      </w:tr>
      <w:tr w:rsidR="00905F71" w:rsidRPr="00905F71" w14:paraId="22A5542C" w14:textId="77777777" w:rsidTr="007C3BFE">
        <w:tc>
          <w:tcPr>
            <w:tcW w:w="972" w:type="dxa"/>
          </w:tcPr>
          <w:p w14:paraId="526EFFE1" w14:textId="77777777" w:rsidR="00905F71" w:rsidRPr="00905F71" w:rsidRDefault="00905F71" w:rsidP="00905F71">
            <w:pPr>
              <w:spacing w:after="0" w:line="240" w:lineRule="auto"/>
              <w:rPr>
                <w:rFonts w:cs="Arial"/>
                <w:b/>
                <w:sz w:val="20"/>
                <w:szCs w:val="20"/>
              </w:rPr>
            </w:pPr>
            <w:r w:rsidRPr="00905F71">
              <w:rPr>
                <w:rFonts w:cs="Arial"/>
                <w:b/>
                <w:sz w:val="20"/>
                <w:szCs w:val="20"/>
              </w:rPr>
              <w:t>MSW</w:t>
            </w:r>
          </w:p>
        </w:tc>
        <w:tc>
          <w:tcPr>
            <w:tcW w:w="1729" w:type="dxa"/>
          </w:tcPr>
          <w:p w14:paraId="075B4A16" w14:textId="77777777" w:rsidR="00905F71" w:rsidRPr="00905F71" w:rsidRDefault="00905F71" w:rsidP="00905F71">
            <w:pPr>
              <w:spacing w:after="0" w:line="240" w:lineRule="auto"/>
              <w:jc w:val="right"/>
              <w:rPr>
                <w:rFonts w:cs="Arial"/>
                <w:sz w:val="20"/>
                <w:szCs w:val="20"/>
              </w:rPr>
            </w:pPr>
            <w:r w:rsidRPr="00905F71">
              <w:rPr>
                <w:rFonts w:cs="Arial"/>
                <w:sz w:val="20"/>
                <w:szCs w:val="20"/>
              </w:rPr>
              <w:t>31.1%</w:t>
            </w:r>
          </w:p>
        </w:tc>
        <w:tc>
          <w:tcPr>
            <w:tcW w:w="1503" w:type="dxa"/>
          </w:tcPr>
          <w:p w14:paraId="5435DE52" w14:textId="77777777" w:rsidR="00905F71" w:rsidRPr="00905F71" w:rsidRDefault="00905F71" w:rsidP="00905F71">
            <w:pPr>
              <w:spacing w:after="0" w:line="240" w:lineRule="auto"/>
              <w:jc w:val="right"/>
              <w:rPr>
                <w:rFonts w:cs="Arial"/>
                <w:sz w:val="20"/>
                <w:szCs w:val="20"/>
              </w:rPr>
            </w:pPr>
            <w:r w:rsidRPr="00905F71">
              <w:rPr>
                <w:rFonts w:cs="Arial"/>
                <w:sz w:val="20"/>
                <w:szCs w:val="20"/>
              </w:rPr>
              <w:t>50%</w:t>
            </w:r>
          </w:p>
        </w:tc>
        <w:tc>
          <w:tcPr>
            <w:tcW w:w="1503" w:type="dxa"/>
          </w:tcPr>
          <w:p w14:paraId="319ECFB3" w14:textId="77777777" w:rsidR="00905F71" w:rsidRPr="00905F71" w:rsidRDefault="00905F71" w:rsidP="00905F71">
            <w:pPr>
              <w:spacing w:after="0" w:line="240" w:lineRule="auto"/>
              <w:jc w:val="right"/>
              <w:rPr>
                <w:rFonts w:cs="Arial"/>
                <w:sz w:val="20"/>
                <w:szCs w:val="20"/>
              </w:rPr>
            </w:pPr>
            <w:r w:rsidRPr="00905F71">
              <w:rPr>
                <w:rFonts w:cs="Arial"/>
                <w:sz w:val="20"/>
                <w:szCs w:val="20"/>
              </w:rPr>
              <w:t>60%</w:t>
            </w:r>
          </w:p>
        </w:tc>
        <w:tc>
          <w:tcPr>
            <w:tcW w:w="1503" w:type="dxa"/>
          </w:tcPr>
          <w:p w14:paraId="3492CCB0" w14:textId="77777777" w:rsidR="00905F71" w:rsidRPr="00905F71" w:rsidRDefault="00905F71" w:rsidP="00905F71">
            <w:pPr>
              <w:spacing w:after="0" w:line="240" w:lineRule="auto"/>
              <w:jc w:val="right"/>
              <w:rPr>
                <w:rFonts w:cs="Arial"/>
                <w:sz w:val="20"/>
                <w:szCs w:val="20"/>
              </w:rPr>
            </w:pPr>
            <w:r w:rsidRPr="00905F71">
              <w:rPr>
                <w:rFonts w:cs="Arial"/>
                <w:sz w:val="20"/>
                <w:szCs w:val="20"/>
              </w:rPr>
              <w:t>65%</w:t>
            </w:r>
          </w:p>
        </w:tc>
        <w:tc>
          <w:tcPr>
            <w:tcW w:w="1999" w:type="dxa"/>
          </w:tcPr>
          <w:p w14:paraId="7EC33A6D" w14:textId="77777777" w:rsidR="00905F71" w:rsidRPr="00905F71" w:rsidRDefault="00905F71" w:rsidP="00905F71">
            <w:pPr>
              <w:spacing w:after="0" w:line="240" w:lineRule="auto"/>
              <w:jc w:val="right"/>
              <w:rPr>
                <w:rFonts w:cs="Arial"/>
                <w:sz w:val="20"/>
                <w:szCs w:val="20"/>
              </w:rPr>
            </w:pPr>
            <w:r w:rsidRPr="00905F71">
              <w:rPr>
                <w:rFonts w:cs="Arial"/>
                <w:sz w:val="20"/>
                <w:szCs w:val="20"/>
              </w:rPr>
              <w:t>70%</w:t>
            </w:r>
          </w:p>
        </w:tc>
      </w:tr>
      <w:tr w:rsidR="00905F71" w:rsidRPr="00905F71" w14:paraId="7DA08E74" w14:textId="77777777" w:rsidTr="007C3BFE">
        <w:tc>
          <w:tcPr>
            <w:tcW w:w="972" w:type="dxa"/>
          </w:tcPr>
          <w:p w14:paraId="3B9AD71A" w14:textId="77777777" w:rsidR="00905F71" w:rsidRPr="00905F71" w:rsidRDefault="00905F71" w:rsidP="00905F71">
            <w:pPr>
              <w:spacing w:after="0" w:line="240" w:lineRule="auto"/>
              <w:rPr>
                <w:rFonts w:cs="Arial"/>
                <w:b/>
                <w:sz w:val="20"/>
                <w:szCs w:val="20"/>
              </w:rPr>
            </w:pPr>
            <w:r w:rsidRPr="00905F71">
              <w:rPr>
                <w:rFonts w:cs="Arial"/>
                <w:b/>
                <w:sz w:val="20"/>
                <w:szCs w:val="20"/>
              </w:rPr>
              <w:t>C&amp;I</w:t>
            </w:r>
          </w:p>
        </w:tc>
        <w:tc>
          <w:tcPr>
            <w:tcW w:w="1729" w:type="dxa"/>
          </w:tcPr>
          <w:p w14:paraId="3E3AE659" w14:textId="77777777" w:rsidR="00905F71" w:rsidRPr="00905F71" w:rsidRDefault="00905F71" w:rsidP="00905F71">
            <w:pPr>
              <w:spacing w:after="0" w:line="240" w:lineRule="auto"/>
              <w:jc w:val="right"/>
              <w:rPr>
                <w:rFonts w:cs="Arial"/>
                <w:sz w:val="20"/>
                <w:szCs w:val="20"/>
              </w:rPr>
            </w:pPr>
            <w:r w:rsidRPr="00905F71">
              <w:rPr>
                <w:rFonts w:cs="Arial"/>
                <w:sz w:val="20"/>
                <w:szCs w:val="20"/>
              </w:rPr>
              <w:t>46.5%</w:t>
            </w:r>
          </w:p>
        </w:tc>
        <w:tc>
          <w:tcPr>
            <w:tcW w:w="1503" w:type="dxa"/>
          </w:tcPr>
          <w:p w14:paraId="74A3BF5E" w14:textId="77777777" w:rsidR="00905F71" w:rsidRPr="00905F71" w:rsidRDefault="00905F71" w:rsidP="00905F71">
            <w:pPr>
              <w:spacing w:after="0" w:line="240" w:lineRule="auto"/>
              <w:jc w:val="right"/>
              <w:rPr>
                <w:rFonts w:cs="Arial"/>
                <w:sz w:val="20"/>
                <w:szCs w:val="20"/>
              </w:rPr>
            </w:pPr>
            <w:r w:rsidRPr="00905F71">
              <w:rPr>
                <w:rFonts w:cs="Arial"/>
                <w:sz w:val="20"/>
                <w:szCs w:val="20"/>
              </w:rPr>
              <w:t>55%</w:t>
            </w:r>
          </w:p>
        </w:tc>
        <w:tc>
          <w:tcPr>
            <w:tcW w:w="1503" w:type="dxa"/>
          </w:tcPr>
          <w:p w14:paraId="48F16D96" w14:textId="77777777" w:rsidR="00905F71" w:rsidRPr="00905F71" w:rsidRDefault="00905F71" w:rsidP="00905F71">
            <w:pPr>
              <w:spacing w:after="0" w:line="240" w:lineRule="auto"/>
              <w:jc w:val="right"/>
              <w:rPr>
                <w:rFonts w:cs="Arial"/>
                <w:sz w:val="20"/>
                <w:szCs w:val="20"/>
              </w:rPr>
            </w:pPr>
            <w:r w:rsidRPr="00905F71">
              <w:rPr>
                <w:rFonts w:cs="Arial"/>
                <w:sz w:val="20"/>
                <w:szCs w:val="20"/>
              </w:rPr>
              <w:t>60%</w:t>
            </w:r>
          </w:p>
        </w:tc>
        <w:tc>
          <w:tcPr>
            <w:tcW w:w="1503" w:type="dxa"/>
          </w:tcPr>
          <w:p w14:paraId="7105F7D2" w14:textId="77777777" w:rsidR="00905F71" w:rsidRPr="00905F71" w:rsidRDefault="00905F71" w:rsidP="00905F71">
            <w:pPr>
              <w:spacing w:after="0" w:line="240" w:lineRule="auto"/>
              <w:jc w:val="right"/>
              <w:rPr>
                <w:rFonts w:cs="Arial"/>
                <w:sz w:val="20"/>
                <w:szCs w:val="20"/>
              </w:rPr>
            </w:pPr>
            <w:r w:rsidRPr="00905F71">
              <w:rPr>
                <w:rFonts w:cs="Arial"/>
                <w:sz w:val="20"/>
                <w:szCs w:val="20"/>
              </w:rPr>
              <w:t>65%</w:t>
            </w:r>
          </w:p>
        </w:tc>
        <w:tc>
          <w:tcPr>
            <w:tcW w:w="1999" w:type="dxa"/>
          </w:tcPr>
          <w:p w14:paraId="0D011573" w14:textId="77777777" w:rsidR="00905F71" w:rsidRPr="00905F71" w:rsidRDefault="00905F71" w:rsidP="00905F71">
            <w:pPr>
              <w:spacing w:after="0" w:line="240" w:lineRule="auto"/>
              <w:jc w:val="right"/>
              <w:rPr>
                <w:rFonts w:cs="Arial"/>
                <w:sz w:val="20"/>
                <w:szCs w:val="20"/>
              </w:rPr>
            </w:pPr>
            <w:r w:rsidRPr="00905F71">
              <w:rPr>
                <w:rFonts w:cs="Arial"/>
                <w:sz w:val="20"/>
                <w:szCs w:val="20"/>
              </w:rPr>
              <w:t>&gt;65%</w:t>
            </w:r>
          </w:p>
        </w:tc>
      </w:tr>
      <w:tr w:rsidR="00905F71" w:rsidRPr="00905F71" w14:paraId="45746165" w14:textId="77777777" w:rsidTr="007C3BFE">
        <w:tc>
          <w:tcPr>
            <w:tcW w:w="972" w:type="dxa"/>
          </w:tcPr>
          <w:p w14:paraId="1385E264" w14:textId="77777777" w:rsidR="00905F71" w:rsidRPr="00905F71" w:rsidRDefault="00905F71" w:rsidP="00905F71">
            <w:pPr>
              <w:spacing w:after="0" w:line="240" w:lineRule="auto"/>
              <w:rPr>
                <w:rFonts w:cs="Arial"/>
                <w:b/>
                <w:sz w:val="20"/>
                <w:szCs w:val="20"/>
              </w:rPr>
            </w:pPr>
            <w:r w:rsidRPr="00905F71">
              <w:rPr>
                <w:rFonts w:cs="Arial"/>
                <w:b/>
                <w:sz w:val="20"/>
                <w:szCs w:val="20"/>
              </w:rPr>
              <w:t>C&amp;D</w:t>
            </w:r>
          </w:p>
        </w:tc>
        <w:tc>
          <w:tcPr>
            <w:tcW w:w="1729" w:type="dxa"/>
          </w:tcPr>
          <w:p w14:paraId="124ADFB0" w14:textId="77777777" w:rsidR="00905F71" w:rsidRPr="00905F71" w:rsidRDefault="00905F71" w:rsidP="00905F71">
            <w:pPr>
              <w:spacing w:after="0" w:line="240" w:lineRule="auto"/>
              <w:jc w:val="right"/>
              <w:rPr>
                <w:rFonts w:cs="Arial"/>
                <w:sz w:val="20"/>
                <w:szCs w:val="20"/>
              </w:rPr>
            </w:pPr>
            <w:r w:rsidRPr="00905F71">
              <w:rPr>
                <w:rFonts w:cs="Arial"/>
                <w:sz w:val="20"/>
                <w:szCs w:val="20"/>
              </w:rPr>
              <w:t>50.9%</w:t>
            </w:r>
          </w:p>
        </w:tc>
        <w:tc>
          <w:tcPr>
            <w:tcW w:w="1503" w:type="dxa"/>
          </w:tcPr>
          <w:p w14:paraId="5D740FBE" w14:textId="77777777" w:rsidR="00905F71" w:rsidRPr="00905F71" w:rsidRDefault="00905F71" w:rsidP="00905F71">
            <w:pPr>
              <w:spacing w:after="0" w:line="240" w:lineRule="auto"/>
              <w:jc w:val="right"/>
              <w:rPr>
                <w:rFonts w:cs="Arial"/>
                <w:sz w:val="20"/>
                <w:szCs w:val="20"/>
              </w:rPr>
            </w:pPr>
            <w:r w:rsidRPr="00905F71">
              <w:rPr>
                <w:rFonts w:cs="Arial"/>
                <w:sz w:val="20"/>
                <w:szCs w:val="20"/>
              </w:rPr>
              <w:t>75%</w:t>
            </w:r>
          </w:p>
        </w:tc>
        <w:tc>
          <w:tcPr>
            <w:tcW w:w="1503" w:type="dxa"/>
          </w:tcPr>
          <w:p w14:paraId="488CDDB1" w14:textId="77777777" w:rsidR="00905F71" w:rsidRPr="00905F71" w:rsidRDefault="00905F71" w:rsidP="00905F71">
            <w:pPr>
              <w:spacing w:after="0" w:line="240" w:lineRule="auto"/>
              <w:jc w:val="right"/>
              <w:rPr>
                <w:rFonts w:cs="Arial"/>
                <w:sz w:val="20"/>
                <w:szCs w:val="20"/>
              </w:rPr>
            </w:pPr>
            <w:r w:rsidRPr="00905F71">
              <w:rPr>
                <w:rFonts w:cs="Arial"/>
                <w:sz w:val="20"/>
                <w:szCs w:val="20"/>
              </w:rPr>
              <w:t>80%</w:t>
            </w:r>
          </w:p>
        </w:tc>
        <w:tc>
          <w:tcPr>
            <w:tcW w:w="1503" w:type="dxa"/>
          </w:tcPr>
          <w:p w14:paraId="5F2197D4" w14:textId="77777777" w:rsidR="00905F71" w:rsidRPr="00905F71" w:rsidRDefault="00905F71" w:rsidP="00905F71">
            <w:pPr>
              <w:spacing w:after="0" w:line="240" w:lineRule="auto"/>
              <w:jc w:val="right"/>
              <w:rPr>
                <w:rFonts w:cs="Arial"/>
                <w:sz w:val="20"/>
                <w:szCs w:val="20"/>
              </w:rPr>
            </w:pPr>
            <w:r w:rsidRPr="00905F71">
              <w:rPr>
                <w:rFonts w:cs="Arial"/>
                <w:sz w:val="20"/>
                <w:szCs w:val="20"/>
              </w:rPr>
              <w:t>&gt;80%</w:t>
            </w:r>
          </w:p>
        </w:tc>
        <w:tc>
          <w:tcPr>
            <w:tcW w:w="1999" w:type="dxa"/>
          </w:tcPr>
          <w:p w14:paraId="26CA99A0" w14:textId="77777777" w:rsidR="00905F71" w:rsidRPr="00905F71" w:rsidRDefault="00905F71" w:rsidP="00905F71">
            <w:pPr>
              <w:spacing w:after="0" w:line="240" w:lineRule="auto"/>
              <w:jc w:val="right"/>
              <w:rPr>
                <w:rFonts w:cs="Arial"/>
                <w:sz w:val="20"/>
                <w:szCs w:val="20"/>
              </w:rPr>
            </w:pPr>
            <w:r w:rsidRPr="00905F71">
              <w:rPr>
                <w:rFonts w:cs="Arial"/>
                <w:sz w:val="20"/>
                <w:szCs w:val="20"/>
              </w:rPr>
              <w:t>&gt;80%</w:t>
            </w:r>
          </w:p>
        </w:tc>
      </w:tr>
      <w:tr w:rsidR="00905F71" w:rsidRPr="00905F71" w14:paraId="57C48387" w14:textId="77777777" w:rsidTr="007C3BFE">
        <w:tc>
          <w:tcPr>
            <w:tcW w:w="972" w:type="dxa"/>
          </w:tcPr>
          <w:p w14:paraId="1CC94A77" w14:textId="77777777" w:rsidR="00905F71" w:rsidRPr="00905F71" w:rsidRDefault="00905F71" w:rsidP="00905F71">
            <w:pPr>
              <w:spacing w:after="0" w:line="240" w:lineRule="auto"/>
              <w:rPr>
                <w:rFonts w:cs="Arial"/>
                <w:b/>
                <w:sz w:val="20"/>
                <w:szCs w:val="20"/>
              </w:rPr>
            </w:pPr>
            <w:r w:rsidRPr="00905F71">
              <w:rPr>
                <w:rFonts w:cs="Arial"/>
                <w:b/>
                <w:sz w:val="20"/>
                <w:szCs w:val="20"/>
              </w:rPr>
              <w:t>Overall</w:t>
            </w:r>
          </w:p>
        </w:tc>
        <w:tc>
          <w:tcPr>
            <w:tcW w:w="1729" w:type="dxa"/>
          </w:tcPr>
          <w:p w14:paraId="713A8AD9" w14:textId="77777777" w:rsidR="00905F71" w:rsidRPr="00905F71" w:rsidRDefault="00905F71" w:rsidP="00905F71">
            <w:pPr>
              <w:spacing w:after="0" w:line="240" w:lineRule="auto"/>
              <w:jc w:val="right"/>
              <w:rPr>
                <w:rFonts w:cs="Arial"/>
                <w:sz w:val="20"/>
                <w:szCs w:val="20"/>
              </w:rPr>
            </w:pPr>
            <w:r w:rsidRPr="00905F71">
              <w:rPr>
                <w:rFonts w:cs="Arial"/>
                <w:sz w:val="20"/>
                <w:szCs w:val="20"/>
              </w:rPr>
              <w:t>44.9%</w:t>
            </w:r>
          </w:p>
        </w:tc>
        <w:tc>
          <w:tcPr>
            <w:tcW w:w="1503" w:type="dxa"/>
          </w:tcPr>
          <w:p w14:paraId="6DED9BF1" w14:textId="77777777" w:rsidR="00905F71" w:rsidRPr="00905F71" w:rsidRDefault="00905F71" w:rsidP="00905F71">
            <w:pPr>
              <w:spacing w:after="0" w:line="240" w:lineRule="auto"/>
              <w:jc w:val="right"/>
              <w:rPr>
                <w:rFonts w:cs="Arial"/>
                <w:sz w:val="20"/>
                <w:szCs w:val="20"/>
              </w:rPr>
            </w:pPr>
            <w:r w:rsidRPr="00905F71">
              <w:rPr>
                <w:rFonts w:cs="Arial"/>
                <w:sz w:val="20"/>
                <w:szCs w:val="20"/>
              </w:rPr>
              <w:t>60%</w:t>
            </w:r>
          </w:p>
        </w:tc>
        <w:tc>
          <w:tcPr>
            <w:tcW w:w="1503" w:type="dxa"/>
          </w:tcPr>
          <w:p w14:paraId="4F846928" w14:textId="77777777" w:rsidR="00905F71" w:rsidRPr="00905F71" w:rsidRDefault="00905F71" w:rsidP="00905F71">
            <w:pPr>
              <w:spacing w:after="0" w:line="240" w:lineRule="auto"/>
              <w:jc w:val="right"/>
              <w:rPr>
                <w:rFonts w:cs="Arial"/>
                <w:sz w:val="20"/>
                <w:szCs w:val="20"/>
              </w:rPr>
            </w:pPr>
            <w:r w:rsidRPr="00905F71">
              <w:rPr>
                <w:rFonts w:cs="Arial"/>
                <w:sz w:val="20"/>
                <w:szCs w:val="20"/>
              </w:rPr>
              <w:t>65%</w:t>
            </w:r>
          </w:p>
        </w:tc>
        <w:tc>
          <w:tcPr>
            <w:tcW w:w="1503" w:type="dxa"/>
          </w:tcPr>
          <w:p w14:paraId="25C30012" w14:textId="77777777" w:rsidR="00905F71" w:rsidRPr="00905F71" w:rsidRDefault="00905F71" w:rsidP="00905F71">
            <w:pPr>
              <w:spacing w:after="0" w:line="240" w:lineRule="auto"/>
              <w:jc w:val="right"/>
              <w:rPr>
                <w:rFonts w:cs="Arial"/>
                <w:sz w:val="20"/>
                <w:szCs w:val="20"/>
              </w:rPr>
            </w:pPr>
            <w:r w:rsidRPr="00905F71">
              <w:rPr>
                <w:rFonts w:cs="Arial"/>
                <w:sz w:val="20"/>
                <w:szCs w:val="20"/>
              </w:rPr>
              <w:t>70%</w:t>
            </w:r>
          </w:p>
        </w:tc>
        <w:tc>
          <w:tcPr>
            <w:tcW w:w="1999" w:type="dxa"/>
          </w:tcPr>
          <w:p w14:paraId="44E67287" w14:textId="77777777" w:rsidR="00905F71" w:rsidRPr="00905F71" w:rsidRDefault="00905F71" w:rsidP="00905F71">
            <w:pPr>
              <w:spacing w:after="0" w:line="240" w:lineRule="auto"/>
              <w:jc w:val="right"/>
              <w:rPr>
                <w:rFonts w:cs="Arial"/>
                <w:sz w:val="20"/>
                <w:szCs w:val="20"/>
              </w:rPr>
            </w:pPr>
            <w:r w:rsidRPr="00905F71">
              <w:rPr>
                <w:rFonts w:cs="Arial"/>
                <w:sz w:val="20"/>
                <w:szCs w:val="20"/>
              </w:rPr>
              <w:t>75%</w:t>
            </w:r>
          </w:p>
        </w:tc>
      </w:tr>
    </w:tbl>
    <w:p w14:paraId="011E9B06" w14:textId="5597BC3B" w:rsidR="00444D3B" w:rsidRPr="00444D3B" w:rsidRDefault="00444D3B" w:rsidP="00444D3B">
      <w:pPr>
        <w:spacing w:after="0" w:line="240" w:lineRule="auto"/>
        <w:jc w:val="center"/>
        <w:rPr>
          <w:rFonts w:eastAsia="SimSun" w:cs="Arial"/>
          <w:i/>
          <w:sz w:val="18"/>
          <w:szCs w:val="18"/>
          <w:lang w:eastAsia="zh-CN"/>
        </w:rPr>
      </w:pPr>
      <w:r w:rsidRPr="00444D3B">
        <w:rPr>
          <w:rFonts w:eastAsia="Times New Roman" w:cs="Arial"/>
          <w:b/>
          <w:i/>
          <w:color w:val="212529"/>
          <w:sz w:val="18"/>
          <w:szCs w:val="18"/>
          <w:lang w:eastAsia="zh-TW"/>
        </w:rPr>
        <w:t>Table 1</w:t>
      </w:r>
      <w:r w:rsidRPr="00444D3B">
        <w:rPr>
          <w:rFonts w:eastAsia="Times New Roman" w:cs="Arial"/>
          <w:i/>
          <w:color w:val="212529"/>
          <w:sz w:val="18"/>
          <w:szCs w:val="18"/>
          <w:lang w:eastAsia="zh-TW"/>
        </w:rPr>
        <w:t xml:space="preserve">: </w:t>
      </w:r>
      <w:r w:rsidR="00905F71" w:rsidRPr="00216B70">
        <w:rPr>
          <w:rFonts w:eastAsia="SimSun" w:cs="Arial"/>
          <w:b/>
          <w:i/>
          <w:sz w:val="18"/>
          <w:szCs w:val="18"/>
          <w:lang w:eastAsia="zh-CN"/>
        </w:rPr>
        <w:t>Targets</w:t>
      </w:r>
    </w:p>
    <w:p w14:paraId="45BF17F1" w14:textId="0E2DD76D" w:rsidR="00444D3B" w:rsidRDefault="00444D3B" w:rsidP="00905F71">
      <w:pPr>
        <w:spacing w:line="240" w:lineRule="auto"/>
        <w:jc w:val="center"/>
        <w:rPr>
          <w:rFonts w:eastAsia="Times New Roman" w:cs="Arial"/>
          <w:color w:val="212529"/>
          <w:sz w:val="18"/>
          <w:szCs w:val="18"/>
          <w:lang w:eastAsia="zh-TW"/>
        </w:rPr>
      </w:pPr>
      <w:r w:rsidRPr="00416990">
        <w:rPr>
          <w:rFonts w:ascii="Helvetica" w:eastAsia="SimSun" w:hAnsi="Helvetica" w:cs="Times New Roman"/>
          <w:i/>
          <w:sz w:val="20"/>
          <w:lang w:eastAsia="zh-CN"/>
        </w:rPr>
        <w:lastRenderedPageBreak/>
        <w:t>(</w:t>
      </w:r>
      <w:hyperlink r:id="rId15" w:history="1">
        <w:r w:rsidRPr="00416990">
          <w:rPr>
            <w:rStyle w:val="Hyperlink"/>
            <w:rFonts w:ascii="Helvetica" w:eastAsia="SimSun" w:hAnsi="Helvetica" w:cs="Times New Roman"/>
            <w:i/>
            <w:sz w:val="20"/>
            <w:lang w:eastAsia="zh-CN"/>
          </w:rPr>
          <w:t>https://www.qld.gov.au/__data/assets/pdf_file/0028/103798/qld-waste-management-resource-recovery-strategy.pdf</w:t>
        </w:r>
      </w:hyperlink>
    </w:p>
    <w:p w14:paraId="6B9BB39D" w14:textId="0638D7A2" w:rsidR="00706906" w:rsidRPr="00444D3B" w:rsidRDefault="00444D3B" w:rsidP="00706906">
      <w:pPr>
        <w:spacing w:after="100" w:afterAutospacing="1" w:line="240" w:lineRule="auto"/>
        <w:rPr>
          <w:rFonts w:eastAsia="Times New Roman" w:cs="Arial"/>
          <w:color w:val="212529"/>
          <w:sz w:val="18"/>
          <w:szCs w:val="18"/>
          <w:lang w:eastAsia="zh-TW"/>
        </w:rPr>
      </w:pPr>
      <w:r>
        <w:rPr>
          <w:rFonts w:eastAsia="Times New Roman" w:cs="Arial"/>
          <w:color w:val="212529"/>
          <w:sz w:val="18"/>
          <w:szCs w:val="18"/>
          <w:lang w:eastAsia="zh-TW"/>
        </w:rPr>
        <w:t xml:space="preserve"> </w:t>
      </w:r>
      <w:r w:rsidR="00905F71">
        <w:rPr>
          <w:rFonts w:eastAsia="Times New Roman" w:cs="Arial"/>
          <w:color w:val="212529"/>
          <w:sz w:val="18"/>
          <w:szCs w:val="18"/>
          <w:lang w:eastAsia="zh-TW"/>
        </w:rPr>
        <w:t>(</w:t>
      </w:r>
      <w:r w:rsidRPr="00444D3B">
        <w:rPr>
          <w:rFonts w:eastAsia="Times New Roman" w:cs="Arial"/>
          <w:color w:val="212529"/>
          <w:sz w:val="18"/>
          <w:szCs w:val="18"/>
          <w:lang w:eastAsia="zh-TW"/>
        </w:rPr>
        <w:t>MSW: municipal solid waste; C&amp;I: commercial and industrial; C&amp;D: construction and demolition</w:t>
      </w:r>
      <w:r w:rsidR="00905F71">
        <w:rPr>
          <w:rFonts w:eastAsia="Times New Roman" w:cs="Arial"/>
          <w:color w:val="212529"/>
          <w:sz w:val="18"/>
          <w:szCs w:val="18"/>
          <w:lang w:eastAsia="zh-TW"/>
        </w:rPr>
        <w:t>)</w:t>
      </w:r>
    </w:p>
    <w:p w14:paraId="33EBF289" w14:textId="1106B1AB" w:rsidR="00706906" w:rsidRPr="00416990" w:rsidRDefault="00706906" w:rsidP="00681FF6">
      <w:pPr>
        <w:pStyle w:val="Heading1"/>
      </w:pPr>
      <w:bookmarkStart w:id="8" w:name="_Toc16074857"/>
      <w:r w:rsidRPr="00681FF6">
        <w:t>Queensland</w:t>
      </w:r>
      <w:r w:rsidRPr="00416990">
        <w:t xml:space="preserve"> Government </w:t>
      </w:r>
      <w:r w:rsidR="006F0307" w:rsidRPr="00416990">
        <w:t>key actions</w:t>
      </w:r>
      <w:bookmarkEnd w:id="8"/>
    </w:p>
    <w:p w14:paraId="059BE1A2" w14:textId="0F0B1F2A" w:rsidR="00706906" w:rsidRPr="0075350F" w:rsidRDefault="00706906" w:rsidP="00905F71">
      <w:pPr>
        <w:spacing w:line="240" w:lineRule="auto"/>
        <w:jc w:val="both"/>
        <w:rPr>
          <w:rFonts w:eastAsia="Times New Roman" w:cs="Arial"/>
          <w:color w:val="212529"/>
          <w:szCs w:val="22"/>
          <w:lang w:eastAsia="zh-TW"/>
        </w:rPr>
      </w:pPr>
      <w:r w:rsidRPr="0075350F">
        <w:rPr>
          <w:rFonts w:eastAsia="Times New Roman" w:cs="Arial"/>
          <w:color w:val="212529"/>
          <w:szCs w:val="22"/>
          <w:lang w:eastAsia="zh-TW"/>
        </w:rPr>
        <w:t>To support Queensland’s transition to a less wasteful future</w:t>
      </w:r>
      <w:r w:rsidR="00416990" w:rsidRPr="0075350F">
        <w:rPr>
          <w:rFonts w:eastAsia="Times New Roman" w:cs="Arial"/>
          <w:color w:val="212529"/>
          <w:szCs w:val="22"/>
          <w:lang w:eastAsia="zh-TW"/>
        </w:rPr>
        <w:t>,</w:t>
      </w:r>
      <w:r w:rsidRPr="0075350F">
        <w:rPr>
          <w:rFonts w:eastAsia="Times New Roman" w:cs="Arial"/>
          <w:color w:val="212529"/>
          <w:szCs w:val="22"/>
          <w:lang w:eastAsia="zh-TW"/>
        </w:rPr>
        <w:t xml:space="preserve"> the Queensland Government proposes to take the following key actions:</w:t>
      </w:r>
    </w:p>
    <w:p w14:paraId="482BB0BC" w14:textId="5F58208B" w:rsidR="00706906" w:rsidRPr="0075350F" w:rsidRDefault="00905F71" w:rsidP="003C02DB">
      <w:pPr>
        <w:numPr>
          <w:ilvl w:val="0"/>
          <w:numId w:val="4"/>
        </w:numPr>
        <w:spacing w:before="120" w:line="240" w:lineRule="auto"/>
        <w:ind w:left="340" w:hanging="357"/>
        <w:jc w:val="both"/>
        <w:rPr>
          <w:rFonts w:eastAsia="Times New Roman" w:cs="Arial"/>
          <w:color w:val="212529"/>
          <w:szCs w:val="22"/>
          <w:lang w:eastAsia="zh-TW"/>
        </w:rPr>
      </w:pPr>
      <w:r>
        <w:rPr>
          <w:rFonts w:eastAsia="Times New Roman" w:cs="Arial"/>
          <w:color w:val="212529"/>
          <w:szCs w:val="22"/>
          <w:lang w:eastAsia="zh-TW"/>
        </w:rPr>
        <w:t>w</w:t>
      </w:r>
      <w:r w:rsidR="00706906" w:rsidRPr="0075350F">
        <w:rPr>
          <w:rFonts w:eastAsia="Times New Roman" w:cs="Arial"/>
          <w:color w:val="212529"/>
          <w:szCs w:val="22"/>
          <w:lang w:eastAsia="zh-TW"/>
        </w:rPr>
        <w:t>ork with councils to raise awareness about loca</w:t>
      </w:r>
      <w:r>
        <w:rPr>
          <w:rFonts w:eastAsia="Times New Roman" w:cs="Arial"/>
          <w:color w:val="212529"/>
          <w:szCs w:val="22"/>
          <w:lang w:eastAsia="zh-TW"/>
        </w:rPr>
        <w:t xml:space="preserve">lly-available recycling options; </w:t>
      </w:r>
    </w:p>
    <w:p w14:paraId="4F27EE91" w14:textId="3A0FF461" w:rsidR="00706906" w:rsidRPr="0075350F" w:rsidRDefault="00905F71" w:rsidP="003C02DB">
      <w:pPr>
        <w:numPr>
          <w:ilvl w:val="0"/>
          <w:numId w:val="4"/>
        </w:numPr>
        <w:spacing w:before="120" w:line="240" w:lineRule="auto"/>
        <w:ind w:left="340" w:hanging="357"/>
        <w:jc w:val="both"/>
        <w:rPr>
          <w:rFonts w:eastAsia="Times New Roman" w:cs="Arial"/>
          <w:color w:val="212529"/>
          <w:szCs w:val="22"/>
          <w:lang w:eastAsia="zh-TW"/>
        </w:rPr>
      </w:pPr>
      <w:r>
        <w:rPr>
          <w:rFonts w:eastAsia="Times New Roman" w:cs="Arial"/>
          <w:color w:val="212529"/>
          <w:szCs w:val="22"/>
          <w:lang w:eastAsia="zh-TW"/>
        </w:rPr>
        <w:t>d</w:t>
      </w:r>
      <w:r w:rsidR="00706906" w:rsidRPr="0075350F">
        <w:rPr>
          <w:rFonts w:eastAsia="Times New Roman" w:cs="Arial"/>
          <w:color w:val="212529"/>
          <w:szCs w:val="22"/>
          <w:lang w:eastAsia="zh-TW"/>
        </w:rPr>
        <w:t>eliver information and education programs that support waste avoidance, repurposing, reuse, recycling, and litter and illegal dumping prevention</w:t>
      </w:r>
      <w:r>
        <w:rPr>
          <w:rFonts w:eastAsia="Times New Roman" w:cs="Arial"/>
          <w:color w:val="212529"/>
          <w:szCs w:val="22"/>
          <w:lang w:eastAsia="zh-TW"/>
        </w:rPr>
        <w:t>;</w:t>
      </w:r>
    </w:p>
    <w:p w14:paraId="49F81B73" w14:textId="5BD5790D" w:rsidR="00706906" w:rsidRPr="0075350F" w:rsidRDefault="00905F71" w:rsidP="003C02DB">
      <w:pPr>
        <w:numPr>
          <w:ilvl w:val="0"/>
          <w:numId w:val="4"/>
        </w:numPr>
        <w:spacing w:before="120" w:line="240" w:lineRule="auto"/>
        <w:ind w:left="340" w:hanging="357"/>
        <w:jc w:val="both"/>
        <w:rPr>
          <w:rFonts w:eastAsia="Times New Roman" w:cs="Arial"/>
          <w:color w:val="212529"/>
          <w:szCs w:val="22"/>
          <w:lang w:eastAsia="zh-TW"/>
        </w:rPr>
      </w:pPr>
      <w:r>
        <w:rPr>
          <w:rFonts w:eastAsia="Times New Roman" w:cs="Arial"/>
          <w:color w:val="212529"/>
          <w:szCs w:val="22"/>
          <w:lang w:eastAsia="zh-TW"/>
        </w:rPr>
        <w:t>s</w:t>
      </w:r>
      <w:r w:rsidR="00706906" w:rsidRPr="0075350F">
        <w:rPr>
          <w:rFonts w:eastAsia="Times New Roman" w:cs="Arial"/>
          <w:color w:val="212529"/>
          <w:szCs w:val="22"/>
          <w:lang w:eastAsia="zh-TW"/>
        </w:rPr>
        <w:t>upport councils to improve waste and recycling collection services and tackle problem wastes</w:t>
      </w:r>
      <w:r>
        <w:rPr>
          <w:rFonts w:eastAsia="Times New Roman" w:cs="Arial"/>
          <w:color w:val="212529"/>
          <w:szCs w:val="22"/>
          <w:lang w:eastAsia="zh-TW"/>
        </w:rPr>
        <w:t>;</w:t>
      </w:r>
    </w:p>
    <w:p w14:paraId="4E41DE66" w14:textId="0E2B7E72" w:rsidR="00706906" w:rsidRPr="0075350F" w:rsidRDefault="00905F71" w:rsidP="003C02DB">
      <w:pPr>
        <w:numPr>
          <w:ilvl w:val="0"/>
          <w:numId w:val="4"/>
        </w:numPr>
        <w:spacing w:before="120" w:line="240" w:lineRule="auto"/>
        <w:ind w:left="340" w:hanging="357"/>
        <w:jc w:val="both"/>
        <w:rPr>
          <w:rFonts w:eastAsia="Times New Roman" w:cs="Arial"/>
          <w:color w:val="212529"/>
          <w:szCs w:val="22"/>
          <w:lang w:eastAsia="zh-TW"/>
        </w:rPr>
      </w:pPr>
      <w:r>
        <w:rPr>
          <w:rFonts w:eastAsia="Times New Roman" w:cs="Arial"/>
          <w:color w:val="212529"/>
          <w:szCs w:val="22"/>
          <w:lang w:eastAsia="zh-TW"/>
        </w:rPr>
        <w:t>w</w:t>
      </w:r>
      <w:r w:rsidR="00706906" w:rsidRPr="0075350F">
        <w:rPr>
          <w:rFonts w:eastAsia="Times New Roman" w:cs="Arial"/>
          <w:color w:val="212529"/>
          <w:szCs w:val="22"/>
          <w:lang w:eastAsia="zh-TW"/>
        </w:rPr>
        <w:t>ork with businesses to reduce excessive packaging and make packaging waste recyclable</w:t>
      </w:r>
      <w:r>
        <w:rPr>
          <w:rFonts w:eastAsia="Times New Roman" w:cs="Arial"/>
          <w:color w:val="212529"/>
          <w:szCs w:val="22"/>
          <w:lang w:eastAsia="zh-TW"/>
        </w:rPr>
        <w:t>;</w:t>
      </w:r>
    </w:p>
    <w:p w14:paraId="4FFDBDCE" w14:textId="29CE50F6" w:rsidR="00706906" w:rsidRPr="0075350F" w:rsidRDefault="00905F71" w:rsidP="003C02DB">
      <w:pPr>
        <w:numPr>
          <w:ilvl w:val="0"/>
          <w:numId w:val="4"/>
        </w:numPr>
        <w:spacing w:before="120" w:line="240" w:lineRule="auto"/>
        <w:ind w:left="340" w:hanging="357"/>
        <w:jc w:val="both"/>
        <w:rPr>
          <w:rFonts w:eastAsia="Times New Roman" w:cs="Arial"/>
          <w:color w:val="212529"/>
          <w:szCs w:val="22"/>
          <w:lang w:eastAsia="zh-TW"/>
        </w:rPr>
      </w:pPr>
      <w:r>
        <w:rPr>
          <w:rFonts w:eastAsia="Times New Roman" w:cs="Arial"/>
          <w:color w:val="212529"/>
          <w:szCs w:val="22"/>
          <w:lang w:eastAsia="zh-TW"/>
        </w:rPr>
        <w:t>m</w:t>
      </w:r>
      <w:r w:rsidR="00706906" w:rsidRPr="0075350F">
        <w:rPr>
          <w:rFonts w:eastAsia="Times New Roman" w:cs="Arial"/>
          <w:color w:val="212529"/>
          <w:szCs w:val="22"/>
          <w:lang w:eastAsia="zh-TW"/>
        </w:rPr>
        <w:t>ake government purchasing decisions that avoid waste and support products containing recycled materials</w:t>
      </w:r>
      <w:r>
        <w:rPr>
          <w:rFonts w:eastAsia="Times New Roman" w:cs="Arial"/>
          <w:color w:val="212529"/>
          <w:szCs w:val="22"/>
          <w:lang w:eastAsia="zh-TW"/>
        </w:rPr>
        <w:t>;</w:t>
      </w:r>
    </w:p>
    <w:p w14:paraId="54675E01" w14:textId="6E4D6349" w:rsidR="00706906" w:rsidRPr="0075350F" w:rsidRDefault="00905F71" w:rsidP="003C02DB">
      <w:pPr>
        <w:numPr>
          <w:ilvl w:val="0"/>
          <w:numId w:val="4"/>
        </w:numPr>
        <w:spacing w:before="120" w:line="240" w:lineRule="auto"/>
        <w:ind w:left="340" w:hanging="357"/>
        <w:jc w:val="both"/>
        <w:rPr>
          <w:rFonts w:eastAsia="Times New Roman" w:cs="Arial"/>
          <w:color w:val="212529"/>
          <w:szCs w:val="22"/>
          <w:lang w:eastAsia="zh-TW"/>
        </w:rPr>
      </w:pPr>
      <w:r>
        <w:rPr>
          <w:rFonts w:eastAsia="Times New Roman" w:cs="Arial"/>
          <w:color w:val="212529"/>
          <w:szCs w:val="22"/>
          <w:lang w:eastAsia="zh-TW"/>
        </w:rPr>
        <w:t>s</w:t>
      </w:r>
      <w:r w:rsidR="00706906" w:rsidRPr="0075350F">
        <w:rPr>
          <w:rFonts w:eastAsia="Times New Roman" w:cs="Arial"/>
          <w:color w:val="212529"/>
          <w:szCs w:val="22"/>
          <w:lang w:eastAsia="zh-TW"/>
        </w:rPr>
        <w:t>upport research into new uses and markets for recycled materials</w:t>
      </w:r>
      <w:r>
        <w:rPr>
          <w:rFonts w:eastAsia="Times New Roman" w:cs="Arial"/>
          <w:color w:val="212529"/>
          <w:szCs w:val="22"/>
          <w:lang w:eastAsia="zh-TW"/>
        </w:rPr>
        <w:t>; and</w:t>
      </w:r>
    </w:p>
    <w:p w14:paraId="1C8E21DC" w14:textId="5CE70633" w:rsidR="00706906" w:rsidRPr="0075350F" w:rsidRDefault="00905F71" w:rsidP="003C02DB">
      <w:pPr>
        <w:numPr>
          <w:ilvl w:val="0"/>
          <w:numId w:val="4"/>
        </w:numPr>
        <w:spacing w:before="120" w:line="240" w:lineRule="auto"/>
        <w:ind w:left="340" w:hanging="357"/>
        <w:jc w:val="both"/>
        <w:rPr>
          <w:rFonts w:eastAsia="Times New Roman" w:cs="Arial"/>
          <w:color w:val="212529"/>
          <w:szCs w:val="22"/>
          <w:lang w:eastAsia="zh-TW"/>
        </w:rPr>
      </w:pPr>
      <w:proofErr w:type="gramStart"/>
      <w:r>
        <w:rPr>
          <w:rFonts w:eastAsia="Times New Roman" w:cs="Arial"/>
          <w:color w:val="212529"/>
          <w:szCs w:val="22"/>
          <w:lang w:eastAsia="zh-TW"/>
        </w:rPr>
        <w:t>s</w:t>
      </w:r>
      <w:r w:rsidR="00706906" w:rsidRPr="0075350F">
        <w:rPr>
          <w:rFonts w:eastAsia="Times New Roman" w:cs="Arial"/>
          <w:color w:val="212529"/>
          <w:szCs w:val="22"/>
          <w:lang w:eastAsia="zh-TW"/>
        </w:rPr>
        <w:t>upport</w:t>
      </w:r>
      <w:proofErr w:type="gramEnd"/>
      <w:r w:rsidR="00706906" w:rsidRPr="0075350F">
        <w:rPr>
          <w:rFonts w:eastAsia="Times New Roman" w:cs="Arial"/>
          <w:color w:val="212529"/>
          <w:szCs w:val="22"/>
          <w:lang w:eastAsia="zh-TW"/>
        </w:rPr>
        <w:t xml:space="preserve"> infrastructure investment in locations to help improve community access to recycling.</w:t>
      </w:r>
    </w:p>
    <w:p w14:paraId="589C5C98" w14:textId="77777777" w:rsidR="004243D6" w:rsidRPr="00416990" w:rsidRDefault="004243D6" w:rsidP="00681FF6">
      <w:pPr>
        <w:pStyle w:val="Heading1"/>
      </w:pPr>
      <w:bookmarkStart w:id="9" w:name="_Toc16074858"/>
      <w:bookmarkStart w:id="10" w:name="_Toc523401963"/>
      <w:r w:rsidRPr="007C3BFE">
        <w:t>Policy</w:t>
      </w:r>
      <w:r w:rsidRPr="00416990">
        <w:t xml:space="preserve"> and Legislation</w:t>
      </w:r>
      <w:bookmarkEnd w:id="9"/>
      <w:r w:rsidRPr="00416990">
        <w:t xml:space="preserve"> </w:t>
      </w:r>
    </w:p>
    <w:p w14:paraId="01991035" w14:textId="282D4A80" w:rsidR="004243D6" w:rsidRPr="00416990" w:rsidRDefault="004243D6" w:rsidP="0073000F">
      <w:pPr>
        <w:spacing w:before="120" w:line="240" w:lineRule="auto"/>
        <w:jc w:val="both"/>
        <w:rPr>
          <w:lang w:eastAsia="zh-CN"/>
        </w:rPr>
      </w:pPr>
      <w:r w:rsidRPr="00416990">
        <w:rPr>
          <w:lang w:eastAsia="zh-CN"/>
        </w:rPr>
        <w:t xml:space="preserve">In order to develop this </w:t>
      </w:r>
      <w:r w:rsidR="00CF4248">
        <w:rPr>
          <w:lang w:eastAsia="zh-CN"/>
        </w:rPr>
        <w:t>Waste Reduction and Recycling</w:t>
      </w:r>
      <w:r w:rsidRPr="00416990">
        <w:rPr>
          <w:lang w:eastAsia="zh-CN"/>
        </w:rPr>
        <w:t xml:space="preserve"> Plan, the following policies and legislation have been taken into consideration:</w:t>
      </w:r>
    </w:p>
    <w:p w14:paraId="7867794A" w14:textId="77777777" w:rsidR="0004332A" w:rsidRPr="00CB76FE" w:rsidRDefault="002469D1" w:rsidP="003C02DB">
      <w:pPr>
        <w:pStyle w:val="ListParagraph"/>
        <w:numPr>
          <w:ilvl w:val="0"/>
          <w:numId w:val="2"/>
        </w:numPr>
        <w:spacing w:before="120" w:line="240" w:lineRule="auto"/>
        <w:ind w:left="357" w:hanging="357"/>
        <w:rPr>
          <w:rFonts w:cs="Arial"/>
          <w:i/>
          <w:szCs w:val="22"/>
          <w:lang w:eastAsia="zh-CN"/>
        </w:rPr>
      </w:pPr>
      <w:hyperlink r:id="rId16" w:history="1">
        <w:r w:rsidR="0004332A" w:rsidRPr="00CB76FE">
          <w:rPr>
            <w:rStyle w:val="Hyperlink"/>
            <w:rFonts w:eastAsia="SimSun" w:cs="Arial"/>
            <w:i/>
            <w:szCs w:val="22"/>
            <w:lang w:eastAsia="zh-CN"/>
          </w:rPr>
          <w:t>Environmental Protection Act 1994</w:t>
        </w:r>
        <w:r w:rsidR="0004332A" w:rsidRPr="00CB76FE">
          <w:rPr>
            <w:rStyle w:val="Hyperlink"/>
            <w:rFonts w:eastAsia="SimSun" w:cs="Arial"/>
            <w:szCs w:val="22"/>
            <w:lang w:eastAsia="zh-CN"/>
          </w:rPr>
          <w:t xml:space="preserve"> (Qld)</w:t>
        </w:r>
      </w:hyperlink>
      <w:r w:rsidR="0004332A" w:rsidRPr="00CB76FE">
        <w:rPr>
          <w:rFonts w:cs="Arial"/>
          <w:i/>
          <w:szCs w:val="22"/>
          <w:lang w:eastAsia="zh-CN"/>
        </w:rPr>
        <w:t>;</w:t>
      </w:r>
    </w:p>
    <w:p w14:paraId="34A5075E" w14:textId="77777777" w:rsidR="0004332A" w:rsidRPr="00CB76FE" w:rsidRDefault="002469D1" w:rsidP="003C02DB">
      <w:pPr>
        <w:pStyle w:val="ListParagraph"/>
        <w:numPr>
          <w:ilvl w:val="0"/>
          <w:numId w:val="2"/>
        </w:numPr>
        <w:spacing w:before="120" w:line="240" w:lineRule="auto"/>
        <w:ind w:left="357" w:hanging="357"/>
        <w:rPr>
          <w:rFonts w:cs="Arial"/>
          <w:i/>
          <w:szCs w:val="22"/>
          <w:lang w:eastAsia="zh-CN"/>
        </w:rPr>
      </w:pPr>
      <w:hyperlink r:id="rId17" w:history="1">
        <w:r w:rsidR="0004332A">
          <w:rPr>
            <w:rStyle w:val="Hyperlink"/>
            <w:rFonts w:eastAsia="SimSun" w:cs="Arial"/>
            <w:i/>
            <w:szCs w:val="22"/>
            <w:lang w:eastAsia="zh-CN"/>
          </w:rPr>
          <w:t xml:space="preserve">Waste Reduction and Recycling Act 2011 </w:t>
        </w:r>
        <w:r w:rsidR="0004332A" w:rsidRPr="000F2DF2">
          <w:rPr>
            <w:rStyle w:val="Hyperlink"/>
            <w:rFonts w:eastAsia="SimSun" w:cs="Arial"/>
            <w:szCs w:val="22"/>
            <w:lang w:eastAsia="zh-CN"/>
          </w:rPr>
          <w:t>(Qld)</w:t>
        </w:r>
      </w:hyperlink>
      <w:r w:rsidR="0004332A" w:rsidRPr="00CB76FE">
        <w:rPr>
          <w:rFonts w:cs="Arial"/>
          <w:i/>
          <w:szCs w:val="22"/>
          <w:lang w:eastAsia="zh-CN"/>
        </w:rPr>
        <w:t xml:space="preserve">; </w:t>
      </w:r>
    </w:p>
    <w:p w14:paraId="3A1861D0" w14:textId="04FBF7FC" w:rsidR="0004332A" w:rsidRPr="00CB76FE" w:rsidRDefault="002469D1" w:rsidP="003C02DB">
      <w:pPr>
        <w:pStyle w:val="ListParagraph"/>
        <w:numPr>
          <w:ilvl w:val="0"/>
          <w:numId w:val="2"/>
        </w:numPr>
        <w:spacing w:before="120" w:line="240" w:lineRule="auto"/>
        <w:ind w:left="357" w:hanging="357"/>
        <w:rPr>
          <w:rFonts w:cs="Arial"/>
          <w:i/>
          <w:szCs w:val="22"/>
          <w:lang w:eastAsia="zh-CN"/>
        </w:rPr>
      </w:pPr>
      <w:hyperlink r:id="rId18" w:history="1">
        <w:r w:rsidR="0004332A" w:rsidRPr="00CB76FE">
          <w:rPr>
            <w:rStyle w:val="Hyperlink"/>
            <w:rFonts w:eastAsia="SimSun" w:cs="Arial"/>
            <w:i/>
            <w:szCs w:val="22"/>
            <w:lang w:eastAsia="zh-CN"/>
          </w:rPr>
          <w:t>Queensland Waste Avoidance and Resource Productivity Strategy (2014-2024)</w:t>
        </w:r>
      </w:hyperlink>
      <w:r w:rsidR="0004332A" w:rsidRPr="00CB76FE">
        <w:rPr>
          <w:rFonts w:cs="Arial"/>
          <w:i/>
          <w:szCs w:val="22"/>
          <w:lang w:eastAsia="zh-CN"/>
        </w:rPr>
        <w:t>;</w:t>
      </w:r>
    </w:p>
    <w:p w14:paraId="546D3909" w14:textId="77777777" w:rsidR="0004332A" w:rsidRPr="00327A3A" w:rsidRDefault="002469D1" w:rsidP="003C02DB">
      <w:pPr>
        <w:pStyle w:val="ListParagraph"/>
        <w:numPr>
          <w:ilvl w:val="0"/>
          <w:numId w:val="2"/>
        </w:numPr>
        <w:spacing w:before="120" w:line="240" w:lineRule="auto"/>
        <w:ind w:left="357" w:hanging="357"/>
        <w:rPr>
          <w:lang w:eastAsia="zh-CN"/>
        </w:rPr>
      </w:pPr>
      <w:hyperlink r:id="rId19" w:history="1">
        <w:r w:rsidR="0004332A" w:rsidRPr="00EF140B">
          <w:rPr>
            <w:rStyle w:val="Hyperlink"/>
            <w:i/>
            <w:lang w:eastAsia="zh-CN"/>
          </w:rPr>
          <w:t>Waste Management and Resource Recovery Strategy</w:t>
        </w:r>
      </w:hyperlink>
      <w:r w:rsidR="0004332A">
        <w:rPr>
          <w:i/>
          <w:lang w:eastAsia="zh-CN"/>
        </w:rPr>
        <w:t>;</w:t>
      </w:r>
      <w:r w:rsidR="0004332A" w:rsidRPr="00EA3090">
        <w:rPr>
          <w:i/>
          <w:lang w:eastAsia="zh-CN"/>
        </w:rPr>
        <w:t xml:space="preserve"> </w:t>
      </w:r>
    </w:p>
    <w:p w14:paraId="7D31EB41" w14:textId="77777777" w:rsidR="0004332A" w:rsidRPr="00327A3A" w:rsidRDefault="002469D1" w:rsidP="003C02DB">
      <w:pPr>
        <w:pStyle w:val="ListParagraph"/>
        <w:numPr>
          <w:ilvl w:val="0"/>
          <w:numId w:val="2"/>
        </w:numPr>
        <w:spacing w:before="120" w:line="240" w:lineRule="auto"/>
        <w:ind w:left="357" w:hanging="357"/>
        <w:rPr>
          <w:lang w:eastAsia="zh-CN"/>
        </w:rPr>
      </w:pPr>
      <w:hyperlink r:id="rId20" w:history="1">
        <w:r w:rsidR="0004332A" w:rsidRPr="00EF140B">
          <w:rPr>
            <w:rStyle w:val="Hyperlink"/>
            <w:i/>
            <w:lang w:eastAsia="zh-CN"/>
          </w:rPr>
          <w:t>Queensland Climate Adaptation</w:t>
        </w:r>
      </w:hyperlink>
      <w:r w:rsidR="0004332A" w:rsidRPr="00EA3090">
        <w:rPr>
          <w:i/>
          <w:lang w:eastAsia="zh-CN"/>
        </w:rPr>
        <w:t xml:space="preserve"> </w:t>
      </w:r>
      <w:r w:rsidR="0004332A" w:rsidRPr="000F2DF2">
        <w:rPr>
          <w:lang w:eastAsia="zh-CN"/>
        </w:rPr>
        <w:t>and</w:t>
      </w:r>
      <w:r w:rsidR="0004332A" w:rsidRPr="00EA3090">
        <w:rPr>
          <w:i/>
          <w:lang w:eastAsia="zh-CN"/>
        </w:rPr>
        <w:t xml:space="preserve"> </w:t>
      </w:r>
      <w:hyperlink r:id="rId21" w:history="1">
        <w:r w:rsidR="0004332A" w:rsidRPr="00EF140B">
          <w:rPr>
            <w:rStyle w:val="Hyperlink"/>
            <w:i/>
            <w:lang w:eastAsia="zh-CN"/>
          </w:rPr>
          <w:t>Transition Strategies</w:t>
        </w:r>
      </w:hyperlink>
      <w:r w:rsidR="0004332A">
        <w:rPr>
          <w:i/>
          <w:lang w:eastAsia="zh-CN"/>
        </w:rPr>
        <w:t>;</w:t>
      </w:r>
      <w:r w:rsidR="0004332A" w:rsidRPr="00EA3090">
        <w:rPr>
          <w:i/>
          <w:lang w:eastAsia="zh-CN"/>
        </w:rPr>
        <w:t xml:space="preserve"> </w:t>
      </w:r>
    </w:p>
    <w:p w14:paraId="7F1B0669" w14:textId="77777777" w:rsidR="0004332A" w:rsidRPr="0089248C" w:rsidRDefault="002469D1" w:rsidP="003C02DB">
      <w:pPr>
        <w:pStyle w:val="ListParagraph"/>
        <w:numPr>
          <w:ilvl w:val="0"/>
          <w:numId w:val="2"/>
        </w:numPr>
        <w:spacing w:before="120" w:line="240" w:lineRule="auto"/>
        <w:ind w:left="357" w:hanging="357"/>
        <w:rPr>
          <w:lang w:eastAsia="zh-CN"/>
        </w:rPr>
      </w:pPr>
      <w:hyperlink r:id="rId22" w:history="1">
        <w:r w:rsidR="0004332A" w:rsidRPr="00EF140B">
          <w:rPr>
            <w:rStyle w:val="Hyperlink"/>
            <w:i/>
            <w:lang w:eastAsia="zh-CN"/>
          </w:rPr>
          <w:t>Australian Packaging Covenant</w:t>
        </w:r>
      </w:hyperlink>
      <w:r w:rsidR="0004332A">
        <w:rPr>
          <w:i/>
          <w:lang w:eastAsia="zh-CN"/>
        </w:rPr>
        <w:t>;</w:t>
      </w:r>
    </w:p>
    <w:p w14:paraId="4AD1D644" w14:textId="77777777" w:rsidR="0004332A" w:rsidRPr="0089248C" w:rsidRDefault="002469D1" w:rsidP="003C02DB">
      <w:pPr>
        <w:pStyle w:val="ListParagraph"/>
        <w:numPr>
          <w:ilvl w:val="0"/>
          <w:numId w:val="2"/>
        </w:numPr>
        <w:spacing w:before="120" w:line="240" w:lineRule="auto"/>
        <w:ind w:left="357" w:hanging="357"/>
        <w:rPr>
          <w:lang w:eastAsia="zh-CN"/>
        </w:rPr>
      </w:pPr>
      <w:hyperlink r:id="rId23" w:history="1">
        <w:r w:rsidR="0004332A" w:rsidRPr="00EF140B">
          <w:rPr>
            <w:rStyle w:val="Hyperlink"/>
            <w:i/>
            <w:lang w:eastAsia="zh-CN"/>
          </w:rPr>
          <w:t>Container Refund Scheme</w:t>
        </w:r>
      </w:hyperlink>
      <w:r w:rsidR="0004332A">
        <w:rPr>
          <w:i/>
          <w:lang w:eastAsia="zh-CN"/>
        </w:rPr>
        <w:t>;</w:t>
      </w:r>
    </w:p>
    <w:p w14:paraId="6F15CCBC" w14:textId="77777777" w:rsidR="0004332A" w:rsidRPr="00EA3090" w:rsidRDefault="002469D1" w:rsidP="003C02DB">
      <w:pPr>
        <w:pStyle w:val="ListParagraph"/>
        <w:numPr>
          <w:ilvl w:val="0"/>
          <w:numId w:val="2"/>
        </w:numPr>
        <w:spacing w:before="120" w:line="240" w:lineRule="auto"/>
        <w:ind w:left="357" w:hanging="357"/>
        <w:rPr>
          <w:i/>
          <w:lang w:eastAsia="zh-CN"/>
        </w:rPr>
      </w:pPr>
      <w:hyperlink r:id="rId24" w:history="1">
        <w:r w:rsidR="0004332A" w:rsidRPr="00E8779D">
          <w:rPr>
            <w:rStyle w:val="Hyperlink"/>
            <w:i/>
            <w:lang w:eastAsia="zh-CN"/>
          </w:rPr>
          <w:t>Plastic bag ban</w:t>
        </w:r>
      </w:hyperlink>
      <w:r w:rsidR="0004332A">
        <w:rPr>
          <w:i/>
          <w:lang w:eastAsia="zh-CN"/>
        </w:rPr>
        <w:t>;</w:t>
      </w:r>
      <w:r w:rsidR="0004332A" w:rsidRPr="00EA3090">
        <w:rPr>
          <w:i/>
          <w:lang w:eastAsia="zh-CN"/>
        </w:rPr>
        <w:t xml:space="preserve"> </w:t>
      </w:r>
      <w:r w:rsidR="0004332A" w:rsidRPr="00681FF6">
        <w:rPr>
          <w:lang w:eastAsia="zh-CN"/>
        </w:rPr>
        <w:t>and</w:t>
      </w:r>
    </w:p>
    <w:p w14:paraId="325C46ED" w14:textId="77777777" w:rsidR="0004332A" w:rsidRPr="00CB76FE" w:rsidRDefault="002469D1" w:rsidP="003C02DB">
      <w:pPr>
        <w:pStyle w:val="ListParagraph"/>
        <w:numPr>
          <w:ilvl w:val="0"/>
          <w:numId w:val="2"/>
        </w:numPr>
        <w:spacing w:before="120" w:after="240" w:line="240" w:lineRule="auto"/>
        <w:ind w:left="357" w:hanging="357"/>
        <w:rPr>
          <w:i/>
          <w:szCs w:val="22"/>
          <w:lang w:eastAsia="zh-CN"/>
        </w:rPr>
      </w:pPr>
      <w:hyperlink r:id="rId25" w:history="1">
        <w:r w:rsidR="0004332A" w:rsidRPr="00CB76FE">
          <w:rPr>
            <w:rStyle w:val="Hyperlink"/>
            <w:rFonts w:ascii="Helvetica" w:eastAsia="SimSun" w:hAnsi="Helvetica" w:cs="Times New Roman"/>
            <w:i/>
            <w:szCs w:val="22"/>
            <w:lang w:eastAsia="zh-CN"/>
          </w:rPr>
          <w:t>Waste Reduction and Recycling Regulation 2011</w:t>
        </w:r>
        <w:r w:rsidR="0004332A" w:rsidRPr="00CB76FE">
          <w:rPr>
            <w:rStyle w:val="Hyperlink"/>
            <w:rFonts w:ascii="Helvetica" w:eastAsia="SimSun" w:hAnsi="Helvetica" w:cs="Times New Roman"/>
            <w:szCs w:val="22"/>
            <w:lang w:eastAsia="zh-CN"/>
          </w:rPr>
          <w:t xml:space="preserve"> (Qld)</w:t>
        </w:r>
      </w:hyperlink>
      <w:r w:rsidR="0004332A" w:rsidRPr="00CB76FE">
        <w:rPr>
          <w:i/>
          <w:szCs w:val="22"/>
          <w:lang w:eastAsia="zh-CN"/>
        </w:rPr>
        <w:t>.</w:t>
      </w:r>
    </w:p>
    <w:p w14:paraId="19EFB0CE" w14:textId="54C62A2F" w:rsidR="001C0B25" w:rsidRPr="00416990" w:rsidRDefault="001C0B25" w:rsidP="00681FF6">
      <w:pPr>
        <w:pStyle w:val="Heading1"/>
      </w:pPr>
      <w:bookmarkStart w:id="11" w:name="_Toc15295315"/>
      <w:bookmarkStart w:id="12" w:name="_Toc16074859"/>
      <w:bookmarkStart w:id="13" w:name="_Toc523401964"/>
      <w:bookmarkEnd w:id="10"/>
      <w:r w:rsidRPr="00216B70">
        <w:t>Principles</w:t>
      </w:r>
      <w:r w:rsidRPr="00416990">
        <w:t xml:space="preserve"> of Waste Management</w:t>
      </w:r>
      <w:bookmarkEnd w:id="11"/>
      <w:bookmarkEnd w:id="12"/>
    </w:p>
    <w:p w14:paraId="1B5E8D1B" w14:textId="20D98C9A" w:rsidR="001C0B25" w:rsidRPr="00416990" w:rsidRDefault="001C0B25" w:rsidP="001C0B25">
      <w:pPr>
        <w:spacing w:line="240" w:lineRule="auto"/>
        <w:jc w:val="both"/>
        <w:rPr>
          <w:lang w:eastAsia="zh-CN"/>
        </w:rPr>
      </w:pPr>
      <w:r w:rsidRPr="00416990">
        <w:rPr>
          <w:lang w:eastAsia="zh-CN"/>
        </w:rPr>
        <w:lastRenderedPageBreak/>
        <w:t>The Waste Management Principles outlined in the</w:t>
      </w:r>
      <w:r w:rsidR="009F7C2B">
        <w:rPr>
          <w:lang w:eastAsia="zh-CN"/>
        </w:rPr>
        <w:t xml:space="preserve"> Act</w:t>
      </w:r>
      <w:r w:rsidRPr="00416990">
        <w:rPr>
          <w:lang w:eastAsia="zh-CN"/>
        </w:rPr>
        <w:t xml:space="preserve"> will guide the department in waste management decisions. These are: </w:t>
      </w:r>
    </w:p>
    <w:p w14:paraId="1557F61D" w14:textId="77777777" w:rsidR="001C0B25" w:rsidRPr="00416990" w:rsidRDefault="001C0B25" w:rsidP="003C02DB">
      <w:pPr>
        <w:pStyle w:val="ListParagraph"/>
        <w:numPr>
          <w:ilvl w:val="0"/>
          <w:numId w:val="3"/>
        </w:numPr>
        <w:spacing w:line="240" w:lineRule="auto"/>
        <w:ind w:left="360"/>
        <w:jc w:val="both"/>
        <w:rPr>
          <w:lang w:eastAsia="zh-CN"/>
        </w:rPr>
      </w:pPr>
      <w:r w:rsidRPr="00416990">
        <w:rPr>
          <w:lang w:eastAsia="zh-CN"/>
        </w:rPr>
        <w:t>the</w:t>
      </w:r>
      <w:r w:rsidRPr="00416990">
        <w:rPr>
          <w:b/>
          <w:lang w:eastAsia="zh-CN"/>
        </w:rPr>
        <w:t xml:space="preserve"> polluter pays principle</w:t>
      </w:r>
      <w:r w:rsidRPr="00416990">
        <w:rPr>
          <w:lang w:eastAsia="zh-CN"/>
        </w:rPr>
        <w:t xml:space="preserve"> – all costs associated with minimising the amount; containing, treating and disposing of waste; and rectifying environmental harm caused by waste should be borne by those who generate the waste;</w:t>
      </w:r>
    </w:p>
    <w:p w14:paraId="6A897DF1" w14:textId="77777777" w:rsidR="001C0B25" w:rsidRPr="00416990" w:rsidRDefault="001C0B25" w:rsidP="003C02DB">
      <w:pPr>
        <w:pStyle w:val="ListParagraph"/>
        <w:numPr>
          <w:ilvl w:val="0"/>
          <w:numId w:val="3"/>
        </w:numPr>
        <w:spacing w:line="240" w:lineRule="auto"/>
        <w:ind w:left="360"/>
        <w:jc w:val="both"/>
        <w:rPr>
          <w:lang w:eastAsia="zh-CN"/>
        </w:rPr>
      </w:pPr>
      <w:r w:rsidRPr="00416990">
        <w:rPr>
          <w:lang w:eastAsia="zh-CN"/>
        </w:rPr>
        <w:t>the</w:t>
      </w:r>
      <w:r w:rsidRPr="00416990">
        <w:rPr>
          <w:b/>
          <w:lang w:eastAsia="zh-CN"/>
        </w:rPr>
        <w:t xml:space="preserve"> user pays principle</w:t>
      </w:r>
      <w:r w:rsidRPr="00416990">
        <w:rPr>
          <w:lang w:eastAsia="zh-CN"/>
        </w:rPr>
        <w:t xml:space="preserve"> – all costs associated with the use of a resource should be included in the prices of goods and services that result from the use;</w:t>
      </w:r>
    </w:p>
    <w:p w14:paraId="37B1645D" w14:textId="77777777" w:rsidR="001C0B25" w:rsidRPr="00416990" w:rsidRDefault="001C0B25" w:rsidP="003C02DB">
      <w:pPr>
        <w:pStyle w:val="ListParagraph"/>
        <w:numPr>
          <w:ilvl w:val="0"/>
          <w:numId w:val="3"/>
        </w:numPr>
        <w:spacing w:line="240" w:lineRule="auto"/>
        <w:ind w:left="360"/>
        <w:jc w:val="both"/>
        <w:rPr>
          <w:lang w:eastAsia="zh-CN"/>
        </w:rPr>
      </w:pPr>
      <w:r w:rsidRPr="00416990">
        <w:rPr>
          <w:lang w:eastAsia="zh-CN"/>
        </w:rPr>
        <w:t>the</w:t>
      </w:r>
      <w:r w:rsidRPr="00416990">
        <w:rPr>
          <w:b/>
          <w:lang w:eastAsia="zh-CN"/>
        </w:rPr>
        <w:t xml:space="preserve"> proximity principle</w:t>
      </w:r>
      <w:r w:rsidRPr="00416990">
        <w:rPr>
          <w:lang w:eastAsia="zh-CN"/>
        </w:rPr>
        <w:t xml:space="preserve"> – waste and recovered resources should be managed as close to the source of generation as possible; and </w:t>
      </w:r>
    </w:p>
    <w:p w14:paraId="2B640726" w14:textId="77777777" w:rsidR="001C0B25" w:rsidRPr="00416990" w:rsidRDefault="001C0B25" w:rsidP="003C02DB">
      <w:pPr>
        <w:pStyle w:val="ListParagraph"/>
        <w:numPr>
          <w:ilvl w:val="0"/>
          <w:numId w:val="3"/>
        </w:numPr>
        <w:spacing w:after="240" w:line="240" w:lineRule="auto"/>
        <w:ind w:left="357" w:hanging="357"/>
        <w:jc w:val="both"/>
        <w:rPr>
          <w:lang w:eastAsia="zh-CN"/>
        </w:rPr>
      </w:pPr>
      <w:r w:rsidRPr="00416990">
        <w:rPr>
          <w:lang w:eastAsia="zh-CN"/>
        </w:rPr>
        <w:t>the</w:t>
      </w:r>
      <w:r w:rsidRPr="00416990">
        <w:rPr>
          <w:b/>
          <w:lang w:eastAsia="zh-CN"/>
        </w:rPr>
        <w:t xml:space="preserve"> product stewardship principle</w:t>
      </w:r>
      <w:r w:rsidRPr="00416990">
        <w:rPr>
          <w:lang w:eastAsia="zh-CN"/>
        </w:rPr>
        <w:t xml:space="preserve"> – there is a shared responsibility between all persons who are involved in the life cycle of a product for managing the environmental, social and economic impact of the product.</w:t>
      </w:r>
    </w:p>
    <w:p w14:paraId="736D5FF5" w14:textId="5066D6EE" w:rsidR="006C3D7D" w:rsidRPr="00416990" w:rsidRDefault="006C3D7D" w:rsidP="00681FF6">
      <w:pPr>
        <w:pStyle w:val="Heading1"/>
      </w:pPr>
      <w:bookmarkStart w:id="14" w:name="_Toc16074860"/>
      <w:r w:rsidRPr="00416990">
        <w:t>Waste and Resource Management Hierarchy</w:t>
      </w:r>
      <w:bookmarkEnd w:id="13"/>
      <w:bookmarkEnd w:id="14"/>
      <w:r w:rsidRPr="00416990">
        <w:t xml:space="preserve"> </w:t>
      </w:r>
    </w:p>
    <w:p w14:paraId="46071CAF" w14:textId="59B6A718" w:rsidR="006C3D7D" w:rsidRPr="00416990" w:rsidRDefault="007A055E" w:rsidP="00681FF6">
      <w:pPr>
        <w:spacing w:before="120" w:after="0" w:line="240" w:lineRule="auto"/>
        <w:jc w:val="both"/>
        <w:rPr>
          <w:lang w:eastAsia="zh-CN"/>
        </w:rPr>
      </w:pPr>
      <w:r w:rsidRPr="00416990">
        <w:rPr>
          <w:lang w:eastAsia="zh-CN"/>
        </w:rPr>
        <w:t>The waste and resource manag</w:t>
      </w:r>
      <w:r w:rsidR="002F6AC7" w:rsidRPr="00416990">
        <w:rPr>
          <w:lang w:eastAsia="zh-CN"/>
        </w:rPr>
        <w:t>emen</w:t>
      </w:r>
      <w:r w:rsidRPr="00416990">
        <w:rPr>
          <w:lang w:eastAsia="zh-CN"/>
        </w:rPr>
        <w:t>t hierarchy is a framework that guides th</w:t>
      </w:r>
      <w:r w:rsidR="002F6AC7" w:rsidRPr="00416990">
        <w:rPr>
          <w:lang w:eastAsia="zh-CN"/>
        </w:rPr>
        <w:t>e order of preference for manag</w:t>
      </w:r>
      <w:r w:rsidRPr="00416990">
        <w:rPr>
          <w:lang w:eastAsia="zh-CN"/>
        </w:rPr>
        <w:t xml:space="preserve">ing waste. </w:t>
      </w:r>
      <w:r w:rsidR="0004332A">
        <w:rPr>
          <w:lang w:eastAsia="zh-CN"/>
        </w:rPr>
        <w:t xml:space="preserve"> </w:t>
      </w:r>
      <w:r w:rsidRPr="00416990">
        <w:rPr>
          <w:lang w:eastAsia="zh-CN"/>
        </w:rPr>
        <w:t xml:space="preserve">Waste should be avoided as a first priority, after which options for reuse and recycling should be explored. </w:t>
      </w:r>
      <w:r w:rsidR="0004332A">
        <w:rPr>
          <w:lang w:eastAsia="zh-CN"/>
        </w:rPr>
        <w:t xml:space="preserve"> </w:t>
      </w:r>
      <w:r w:rsidRPr="00416990">
        <w:rPr>
          <w:lang w:eastAsia="zh-CN"/>
        </w:rPr>
        <w:t>The options of fuel production, energy production or disposal should be reserved for residual waste that is unsuitable for higher order options. The hierarchy shapes the Strategy’s priorities and provides the basis for the development of actions.</w:t>
      </w:r>
    </w:p>
    <w:p w14:paraId="19E447F5" w14:textId="390B5B63" w:rsidR="006C3D7D" w:rsidRPr="00416990" w:rsidRDefault="000D791C" w:rsidP="00327A3A">
      <w:pPr>
        <w:spacing w:after="0" w:line="240" w:lineRule="auto"/>
        <w:jc w:val="center"/>
        <w:rPr>
          <w:rFonts w:ascii="Helvetica" w:eastAsia="SimSun" w:hAnsi="Helvetica" w:cs="Times New Roman"/>
          <w:sz w:val="20"/>
          <w:lang w:eastAsia="zh-CN"/>
        </w:rPr>
      </w:pPr>
      <w:r w:rsidRPr="00416990">
        <w:rPr>
          <w:noProof/>
          <w:lang w:eastAsia="zh-TW"/>
        </w:rPr>
        <w:drawing>
          <wp:inline distT="0" distB="0" distL="0" distR="0" wp14:anchorId="2DF75BE9" wp14:editId="36FB14DE">
            <wp:extent cx="4555948" cy="354061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72134" cy="3553190"/>
                    </a:xfrm>
                    <a:prstGeom prst="rect">
                      <a:avLst/>
                    </a:prstGeom>
                  </pic:spPr>
                </pic:pic>
              </a:graphicData>
            </a:graphic>
          </wp:inline>
        </w:drawing>
      </w:r>
    </w:p>
    <w:p w14:paraId="65A9486F" w14:textId="27E54A78" w:rsidR="006C3D7D" w:rsidRPr="00444D3B" w:rsidRDefault="00444D3B" w:rsidP="00C115C1">
      <w:pPr>
        <w:spacing w:after="0" w:line="240" w:lineRule="auto"/>
        <w:jc w:val="center"/>
        <w:rPr>
          <w:rFonts w:eastAsia="SimSun" w:cs="Arial"/>
          <w:i/>
          <w:sz w:val="18"/>
          <w:szCs w:val="18"/>
          <w:lang w:eastAsia="zh-CN"/>
        </w:rPr>
      </w:pPr>
      <w:r w:rsidRPr="00444D3B">
        <w:rPr>
          <w:rFonts w:eastAsia="SimSun" w:cs="Arial"/>
          <w:b/>
          <w:i/>
          <w:sz w:val="18"/>
          <w:szCs w:val="18"/>
          <w:lang w:eastAsia="zh-CN"/>
        </w:rPr>
        <w:t>Figure 1</w:t>
      </w:r>
      <w:r w:rsidR="006C3D7D" w:rsidRPr="00444D3B">
        <w:rPr>
          <w:rFonts w:eastAsia="SimSun" w:cs="Arial"/>
          <w:b/>
          <w:i/>
          <w:sz w:val="18"/>
          <w:szCs w:val="18"/>
          <w:lang w:eastAsia="zh-CN"/>
        </w:rPr>
        <w:t>:</w:t>
      </w:r>
      <w:r w:rsidR="00D878C4" w:rsidRPr="00444D3B">
        <w:rPr>
          <w:rFonts w:eastAsia="SimSun" w:cs="Arial"/>
          <w:i/>
          <w:sz w:val="18"/>
          <w:szCs w:val="18"/>
          <w:lang w:eastAsia="zh-CN"/>
        </w:rPr>
        <w:t xml:space="preserve"> The waste and r</w:t>
      </w:r>
      <w:r w:rsidR="006C3D7D" w:rsidRPr="00444D3B">
        <w:rPr>
          <w:rFonts w:eastAsia="SimSun" w:cs="Arial"/>
          <w:i/>
          <w:sz w:val="18"/>
          <w:szCs w:val="18"/>
          <w:lang w:eastAsia="zh-CN"/>
        </w:rPr>
        <w:t xml:space="preserve">esource </w:t>
      </w:r>
      <w:r w:rsidR="00D878C4" w:rsidRPr="00444D3B">
        <w:rPr>
          <w:rFonts w:eastAsia="SimSun" w:cs="Arial"/>
          <w:i/>
          <w:sz w:val="18"/>
          <w:szCs w:val="18"/>
          <w:lang w:eastAsia="zh-CN"/>
        </w:rPr>
        <w:t>m</w:t>
      </w:r>
      <w:r w:rsidR="006C3D7D" w:rsidRPr="00444D3B">
        <w:rPr>
          <w:rFonts w:eastAsia="SimSun" w:cs="Arial"/>
          <w:i/>
          <w:sz w:val="18"/>
          <w:szCs w:val="18"/>
          <w:lang w:eastAsia="zh-CN"/>
        </w:rPr>
        <w:t xml:space="preserve">anagement </w:t>
      </w:r>
      <w:r w:rsidR="00D878C4" w:rsidRPr="00444D3B">
        <w:rPr>
          <w:rFonts w:eastAsia="SimSun" w:cs="Arial"/>
          <w:i/>
          <w:sz w:val="18"/>
          <w:szCs w:val="18"/>
          <w:lang w:eastAsia="zh-CN"/>
        </w:rPr>
        <w:t>h</w:t>
      </w:r>
      <w:r w:rsidR="006C3D7D" w:rsidRPr="00444D3B">
        <w:rPr>
          <w:rFonts w:eastAsia="SimSun" w:cs="Arial"/>
          <w:i/>
          <w:sz w:val="18"/>
          <w:szCs w:val="18"/>
          <w:lang w:eastAsia="zh-CN"/>
        </w:rPr>
        <w:t>ierarchy</w:t>
      </w:r>
    </w:p>
    <w:p w14:paraId="2A4CC0A3" w14:textId="520B5EA7" w:rsidR="006C3D7D" w:rsidRPr="00444D3B" w:rsidRDefault="006C3D7D" w:rsidP="00C115C1">
      <w:pPr>
        <w:spacing w:after="0" w:line="240" w:lineRule="auto"/>
        <w:jc w:val="center"/>
        <w:rPr>
          <w:rFonts w:eastAsia="SimSun" w:cs="Arial"/>
          <w:i/>
          <w:sz w:val="18"/>
          <w:szCs w:val="18"/>
          <w:lang w:eastAsia="zh-CN"/>
        </w:rPr>
      </w:pPr>
      <w:r w:rsidRPr="00444D3B">
        <w:rPr>
          <w:rFonts w:eastAsia="SimSun" w:cs="Arial"/>
          <w:i/>
          <w:sz w:val="18"/>
          <w:szCs w:val="18"/>
          <w:lang w:eastAsia="zh-CN"/>
        </w:rPr>
        <w:t>(</w:t>
      </w:r>
      <w:hyperlink r:id="rId27" w:history="1">
        <w:r w:rsidR="000D791C" w:rsidRPr="00444D3B">
          <w:rPr>
            <w:rStyle w:val="Hyperlink"/>
            <w:rFonts w:eastAsia="SimSun" w:cs="Arial"/>
            <w:i/>
            <w:sz w:val="18"/>
            <w:szCs w:val="18"/>
            <w:lang w:eastAsia="zh-CN"/>
          </w:rPr>
          <w:t>https://www.qld.gov.au/__data/assets/pdf_file/0028/103798/qld-waste-management-resource-recovery-strategy.pdf</w:t>
        </w:r>
      </w:hyperlink>
      <w:r w:rsidRPr="00444D3B">
        <w:rPr>
          <w:rFonts w:eastAsia="SimSun" w:cs="Arial"/>
          <w:i/>
          <w:sz w:val="18"/>
          <w:szCs w:val="18"/>
          <w:lang w:eastAsia="zh-CN"/>
        </w:rPr>
        <w:t>)</w:t>
      </w:r>
    </w:p>
    <w:p w14:paraId="63FC9D31" w14:textId="18EEFB97" w:rsidR="00241716" w:rsidRPr="00416990" w:rsidRDefault="00C1305F" w:rsidP="00681FF6">
      <w:pPr>
        <w:pStyle w:val="Heading1"/>
      </w:pPr>
      <w:bookmarkStart w:id="15" w:name="_Toc16074861"/>
      <w:r w:rsidRPr="00416990">
        <w:lastRenderedPageBreak/>
        <w:t>Strategic Priorities</w:t>
      </w:r>
      <w:bookmarkEnd w:id="15"/>
    </w:p>
    <w:p w14:paraId="4397CD72" w14:textId="43EFD05A" w:rsidR="00C1305F" w:rsidRPr="00416990" w:rsidRDefault="00C1305F" w:rsidP="0004332A">
      <w:pPr>
        <w:spacing w:before="120" w:line="240" w:lineRule="auto"/>
        <w:jc w:val="both"/>
        <w:rPr>
          <w:lang w:eastAsia="zh-CN"/>
        </w:rPr>
      </w:pPr>
      <w:r w:rsidRPr="00416990">
        <w:rPr>
          <w:lang w:eastAsia="zh-CN"/>
        </w:rPr>
        <w:t>Three strategic priorities</w:t>
      </w:r>
      <w:r w:rsidR="00681FF6">
        <w:rPr>
          <w:lang w:eastAsia="zh-CN"/>
        </w:rPr>
        <w:t>,</w:t>
      </w:r>
      <w:r w:rsidRPr="00416990">
        <w:rPr>
          <w:lang w:eastAsia="zh-CN"/>
        </w:rPr>
        <w:t xml:space="preserve"> set out below</w:t>
      </w:r>
      <w:r w:rsidR="00681FF6">
        <w:rPr>
          <w:lang w:eastAsia="zh-CN"/>
        </w:rPr>
        <w:t>,</w:t>
      </w:r>
      <w:r w:rsidRPr="00416990">
        <w:rPr>
          <w:lang w:eastAsia="zh-CN"/>
        </w:rPr>
        <w:t xml:space="preserve"> have been identified to help drive a fundamental shift in the way waste is managed in Queensland</w:t>
      </w:r>
      <w:r w:rsidR="0004332A">
        <w:rPr>
          <w:lang w:eastAsia="zh-CN"/>
        </w:rPr>
        <w:t>,</w:t>
      </w:r>
      <w:r w:rsidRPr="00416990">
        <w:rPr>
          <w:lang w:eastAsia="zh-CN"/>
        </w:rPr>
        <w:t xml:space="preserve"> and support the transition to a zero-waste society</w:t>
      </w:r>
      <w:r w:rsidR="0004332A">
        <w:rPr>
          <w:lang w:eastAsia="zh-CN"/>
        </w:rPr>
        <w:t>:</w:t>
      </w:r>
    </w:p>
    <w:p w14:paraId="000A3F7E" w14:textId="76D981DF" w:rsidR="00C1305F" w:rsidRPr="00416990" w:rsidRDefault="0004332A" w:rsidP="003C02DB">
      <w:pPr>
        <w:pStyle w:val="ListParagraph"/>
        <w:numPr>
          <w:ilvl w:val="0"/>
          <w:numId w:val="7"/>
        </w:numPr>
        <w:spacing w:before="120" w:line="240" w:lineRule="auto"/>
        <w:ind w:left="357" w:hanging="357"/>
        <w:jc w:val="both"/>
        <w:rPr>
          <w:lang w:eastAsia="zh-CN"/>
        </w:rPr>
      </w:pPr>
      <w:r>
        <w:rPr>
          <w:lang w:eastAsia="zh-CN"/>
        </w:rPr>
        <w:t>r</w:t>
      </w:r>
      <w:r w:rsidR="00C1305F" w:rsidRPr="00416990">
        <w:rPr>
          <w:lang w:eastAsia="zh-CN"/>
        </w:rPr>
        <w:t>educing the impact of waste on the environment and communities</w:t>
      </w:r>
      <w:r>
        <w:rPr>
          <w:lang w:eastAsia="zh-CN"/>
        </w:rPr>
        <w:t>;</w:t>
      </w:r>
    </w:p>
    <w:p w14:paraId="243280CB" w14:textId="2A5A0FD1" w:rsidR="00C1305F" w:rsidRPr="00416990" w:rsidRDefault="0004332A" w:rsidP="003C02DB">
      <w:pPr>
        <w:pStyle w:val="ListParagraph"/>
        <w:numPr>
          <w:ilvl w:val="0"/>
          <w:numId w:val="7"/>
        </w:numPr>
        <w:spacing w:before="120" w:line="240" w:lineRule="auto"/>
        <w:ind w:left="357" w:hanging="357"/>
        <w:jc w:val="both"/>
        <w:rPr>
          <w:lang w:eastAsia="zh-CN"/>
        </w:rPr>
      </w:pPr>
      <w:r>
        <w:rPr>
          <w:lang w:eastAsia="zh-CN"/>
        </w:rPr>
        <w:t>t</w:t>
      </w:r>
      <w:r w:rsidR="00C1305F" w:rsidRPr="00416990">
        <w:rPr>
          <w:lang w:eastAsia="zh-CN"/>
        </w:rPr>
        <w:t>ransitioning towards a circula</w:t>
      </w:r>
      <w:r>
        <w:rPr>
          <w:lang w:eastAsia="zh-CN"/>
        </w:rPr>
        <w:t>r economy for waste; and</w:t>
      </w:r>
    </w:p>
    <w:p w14:paraId="14504F31" w14:textId="04E98414" w:rsidR="00C1305F" w:rsidRPr="00416990" w:rsidRDefault="0004332A" w:rsidP="003C02DB">
      <w:pPr>
        <w:pStyle w:val="ListParagraph"/>
        <w:numPr>
          <w:ilvl w:val="0"/>
          <w:numId w:val="7"/>
        </w:numPr>
        <w:spacing w:before="120" w:line="240" w:lineRule="auto"/>
        <w:ind w:left="357" w:hanging="357"/>
        <w:jc w:val="both"/>
        <w:rPr>
          <w:lang w:eastAsia="zh-CN"/>
        </w:rPr>
      </w:pPr>
      <w:proofErr w:type="gramStart"/>
      <w:r>
        <w:rPr>
          <w:lang w:eastAsia="zh-CN"/>
        </w:rPr>
        <w:t>b</w:t>
      </w:r>
      <w:r w:rsidR="00C1305F" w:rsidRPr="00416990">
        <w:rPr>
          <w:lang w:eastAsia="zh-CN"/>
        </w:rPr>
        <w:t>uilding</w:t>
      </w:r>
      <w:proofErr w:type="gramEnd"/>
      <w:r w:rsidR="00C1305F" w:rsidRPr="00416990">
        <w:rPr>
          <w:lang w:eastAsia="zh-CN"/>
        </w:rPr>
        <w:t xml:space="preserve"> economic opportunity</w:t>
      </w:r>
      <w:r w:rsidR="00CC1D2B" w:rsidRPr="00416990">
        <w:rPr>
          <w:lang w:eastAsia="zh-CN"/>
        </w:rPr>
        <w:t>.</w:t>
      </w:r>
    </w:p>
    <w:p w14:paraId="6567B6BB" w14:textId="77777777" w:rsidR="007D745B" w:rsidRPr="0061227F" w:rsidRDefault="007D745B" w:rsidP="0061227F">
      <w:pPr>
        <w:spacing w:after="100" w:afterAutospacing="1" w:line="240" w:lineRule="auto"/>
        <w:jc w:val="both"/>
        <w:rPr>
          <w:rFonts w:eastAsia="Times New Roman" w:cs="Arial"/>
          <w:color w:val="212529"/>
          <w:szCs w:val="22"/>
          <w:lang w:eastAsia="zh-TW"/>
        </w:rPr>
      </w:pPr>
      <w:bookmarkStart w:id="16" w:name="_Toc523401965"/>
      <w:bookmarkStart w:id="17" w:name="_Ref455400478"/>
      <w:bookmarkStart w:id="18" w:name="_Toc523401966"/>
      <w:r w:rsidRPr="0061227F">
        <w:rPr>
          <w:rFonts w:eastAsia="Times New Roman" w:cs="Arial"/>
          <w:color w:val="212529"/>
          <w:szCs w:val="22"/>
          <w:lang w:eastAsia="zh-TW"/>
        </w:rPr>
        <w:t>The legislative requirements, the Waste and Resource Management Hierarchy, the Principles of Waste Management and the Strategic Priorities have all been taken into consideration by the department when implementing this Action Plan.</w:t>
      </w:r>
    </w:p>
    <w:p w14:paraId="21512B99" w14:textId="434135F4" w:rsidR="00487AD0" w:rsidRPr="00416990" w:rsidRDefault="00487AD0" w:rsidP="00681FF6">
      <w:pPr>
        <w:pStyle w:val="Title1"/>
      </w:pPr>
      <w:bookmarkStart w:id="19" w:name="_Toc16074862"/>
      <w:bookmarkStart w:id="20" w:name="_Toc523401960"/>
      <w:bookmarkEnd w:id="16"/>
      <w:r w:rsidRPr="00416990">
        <w:t>A Plan for Action</w:t>
      </w:r>
      <w:bookmarkEnd w:id="19"/>
    </w:p>
    <w:p w14:paraId="6B52C0C8" w14:textId="77777777" w:rsidR="00487AD0" w:rsidRPr="00416990" w:rsidRDefault="00487AD0" w:rsidP="00681FF6">
      <w:pPr>
        <w:pStyle w:val="Heading1"/>
        <w:rPr>
          <w:rFonts w:eastAsia="SimSun"/>
        </w:rPr>
      </w:pPr>
      <w:bookmarkStart w:id="21" w:name="_Toc16074863"/>
      <w:r w:rsidRPr="00416990">
        <w:t>Scope</w:t>
      </w:r>
      <w:bookmarkEnd w:id="20"/>
      <w:bookmarkEnd w:id="21"/>
    </w:p>
    <w:p w14:paraId="60BAAD78" w14:textId="043F1F2B" w:rsidR="00487AD0" w:rsidRDefault="00487AD0" w:rsidP="00681FF6">
      <w:pPr>
        <w:spacing w:after="0" w:line="240" w:lineRule="auto"/>
        <w:jc w:val="both"/>
        <w:rPr>
          <w:rFonts w:eastAsia="Times New Roman" w:cs="Arial"/>
          <w:color w:val="212529"/>
          <w:szCs w:val="22"/>
          <w:lang w:eastAsia="zh-TW"/>
        </w:rPr>
      </w:pPr>
      <w:r w:rsidRPr="0061227F">
        <w:rPr>
          <w:rFonts w:eastAsia="Times New Roman" w:cs="Arial"/>
          <w:color w:val="212529"/>
          <w:szCs w:val="22"/>
          <w:lang w:eastAsia="zh-TW"/>
        </w:rPr>
        <w:t xml:space="preserve">This Waste Reduction and Recycling Plan 2019-2022 (the Plan) has been developed by DoE to provide strategic goals and targets for waste management, while also ensuring that all legislative requirements and government objectives are met. </w:t>
      </w:r>
    </w:p>
    <w:p w14:paraId="049B6867" w14:textId="77777777" w:rsidR="00681FF6" w:rsidRPr="0061227F" w:rsidRDefault="00681FF6" w:rsidP="00681FF6">
      <w:pPr>
        <w:spacing w:after="0" w:line="240" w:lineRule="auto"/>
        <w:jc w:val="both"/>
        <w:rPr>
          <w:rFonts w:eastAsia="Times New Roman" w:cs="Arial"/>
          <w:color w:val="212529"/>
          <w:szCs w:val="22"/>
          <w:lang w:eastAsia="zh-TW"/>
        </w:rPr>
      </w:pPr>
    </w:p>
    <w:p w14:paraId="749DB553" w14:textId="7C79F3CC" w:rsidR="00487AD0" w:rsidRDefault="00487AD0" w:rsidP="00681FF6">
      <w:pPr>
        <w:spacing w:after="0" w:line="240" w:lineRule="auto"/>
        <w:jc w:val="both"/>
        <w:rPr>
          <w:rFonts w:eastAsia="Times New Roman" w:cs="Arial"/>
          <w:color w:val="212529"/>
          <w:szCs w:val="22"/>
          <w:lang w:eastAsia="zh-TW"/>
        </w:rPr>
      </w:pPr>
      <w:bookmarkStart w:id="22" w:name="_Toc523401962"/>
      <w:r w:rsidRPr="0061227F">
        <w:rPr>
          <w:rFonts w:eastAsia="Times New Roman" w:cs="Arial"/>
          <w:color w:val="212529"/>
          <w:szCs w:val="22"/>
          <w:lang w:eastAsia="zh-TW"/>
        </w:rPr>
        <w:t>It will transition the department’s waste management away from the current ‘take-make-us</w:t>
      </w:r>
      <w:r w:rsidR="00681FF6">
        <w:rPr>
          <w:rFonts w:eastAsia="Times New Roman" w:cs="Arial"/>
          <w:color w:val="212529"/>
          <w:szCs w:val="22"/>
          <w:lang w:eastAsia="zh-TW"/>
        </w:rPr>
        <w:t>e-dispose’ approach and create</w:t>
      </w:r>
      <w:r w:rsidRPr="0061227F">
        <w:rPr>
          <w:rFonts w:eastAsia="Times New Roman" w:cs="Arial"/>
          <w:color w:val="212529"/>
          <w:szCs w:val="22"/>
          <w:lang w:eastAsia="zh-TW"/>
        </w:rPr>
        <w:t xml:space="preserve"> a new more circular system that </w:t>
      </w:r>
      <w:r w:rsidR="00416990" w:rsidRPr="0061227F">
        <w:rPr>
          <w:rFonts w:eastAsia="Times New Roman" w:cs="Arial"/>
          <w:color w:val="212529"/>
          <w:szCs w:val="22"/>
          <w:lang w:eastAsia="zh-TW"/>
        </w:rPr>
        <w:t>k</w:t>
      </w:r>
      <w:r w:rsidRPr="0061227F">
        <w:rPr>
          <w:rFonts w:eastAsia="Times New Roman" w:cs="Arial"/>
          <w:color w:val="212529"/>
          <w:szCs w:val="22"/>
          <w:lang w:eastAsia="zh-TW"/>
        </w:rPr>
        <w:t xml:space="preserve">eeps materials in use for longer, extracting the maximum value </w:t>
      </w:r>
      <w:r w:rsidR="00681FF6">
        <w:rPr>
          <w:rFonts w:eastAsia="Times New Roman" w:cs="Arial"/>
          <w:color w:val="212529"/>
          <w:szCs w:val="22"/>
          <w:lang w:eastAsia="zh-TW"/>
        </w:rPr>
        <w:t>from</w:t>
      </w:r>
      <w:r w:rsidRPr="0061227F">
        <w:rPr>
          <w:rFonts w:eastAsia="Times New Roman" w:cs="Arial"/>
          <w:color w:val="212529"/>
          <w:szCs w:val="22"/>
          <w:lang w:eastAsia="zh-TW"/>
        </w:rPr>
        <w:t xml:space="preserve"> them. </w:t>
      </w:r>
    </w:p>
    <w:p w14:paraId="6D8AC65A" w14:textId="77777777" w:rsidR="00681FF6" w:rsidRPr="0061227F" w:rsidRDefault="00681FF6" w:rsidP="00681FF6">
      <w:pPr>
        <w:spacing w:after="0" w:line="240" w:lineRule="auto"/>
        <w:jc w:val="both"/>
        <w:rPr>
          <w:rFonts w:eastAsia="Times New Roman" w:cs="Arial"/>
          <w:color w:val="212529"/>
          <w:szCs w:val="22"/>
          <w:lang w:eastAsia="zh-TW"/>
        </w:rPr>
      </w:pPr>
    </w:p>
    <w:p w14:paraId="61421E19" w14:textId="2F333274" w:rsidR="00487AD0" w:rsidRPr="0061227F" w:rsidRDefault="00416990" w:rsidP="0061227F">
      <w:pPr>
        <w:spacing w:line="240" w:lineRule="auto"/>
        <w:jc w:val="both"/>
        <w:rPr>
          <w:rFonts w:eastAsia="Times New Roman" w:cs="Arial"/>
          <w:color w:val="212529"/>
          <w:szCs w:val="22"/>
          <w:lang w:eastAsia="zh-TW"/>
        </w:rPr>
      </w:pPr>
      <w:r w:rsidRPr="0061227F">
        <w:rPr>
          <w:rFonts w:eastAsia="Times New Roman" w:cs="Arial"/>
          <w:color w:val="212529"/>
          <w:szCs w:val="22"/>
          <w:lang w:eastAsia="zh-TW"/>
        </w:rPr>
        <w:t>The Plan will be</w:t>
      </w:r>
      <w:r w:rsidR="00487AD0" w:rsidRPr="0061227F">
        <w:rPr>
          <w:rFonts w:eastAsia="Times New Roman" w:cs="Arial"/>
          <w:color w:val="212529"/>
          <w:szCs w:val="22"/>
          <w:lang w:eastAsia="zh-TW"/>
        </w:rPr>
        <w:t xml:space="preserve"> action</w:t>
      </w:r>
      <w:r w:rsidRPr="0061227F">
        <w:rPr>
          <w:rFonts w:eastAsia="Times New Roman" w:cs="Arial"/>
          <w:color w:val="212529"/>
          <w:szCs w:val="22"/>
          <w:lang w:eastAsia="zh-TW"/>
        </w:rPr>
        <w:t>ed</w:t>
      </w:r>
      <w:r w:rsidR="00487AD0" w:rsidRPr="0061227F">
        <w:rPr>
          <w:rFonts w:eastAsia="Times New Roman" w:cs="Arial"/>
          <w:color w:val="212529"/>
          <w:szCs w:val="22"/>
          <w:lang w:eastAsia="zh-TW"/>
        </w:rPr>
        <w:t xml:space="preserve"> by:</w:t>
      </w:r>
    </w:p>
    <w:p w14:paraId="4089831E" w14:textId="2E877F30" w:rsidR="00487AD0" w:rsidRPr="0061227F" w:rsidRDefault="00416990" w:rsidP="003C02DB">
      <w:pPr>
        <w:pStyle w:val="ListParagraph"/>
        <w:numPr>
          <w:ilvl w:val="0"/>
          <w:numId w:val="5"/>
        </w:numPr>
        <w:spacing w:line="240" w:lineRule="auto"/>
        <w:ind w:left="357" w:hanging="357"/>
        <w:rPr>
          <w:rFonts w:eastAsia="Times New Roman" w:cs="Arial"/>
          <w:color w:val="212529"/>
          <w:szCs w:val="22"/>
          <w:lang w:eastAsia="zh-TW"/>
        </w:rPr>
      </w:pPr>
      <w:r w:rsidRPr="0061227F">
        <w:rPr>
          <w:rFonts w:eastAsia="Times New Roman" w:cs="Arial"/>
          <w:color w:val="212529"/>
          <w:szCs w:val="22"/>
          <w:lang w:eastAsia="zh-TW"/>
        </w:rPr>
        <w:t>r</w:t>
      </w:r>
      <w:r w:rsidR="00487AD0" w:rsidRPr="0061227F">
        <w:rPr>
          <w:rFonts w:eastAsia="Times New Roman" w:cs="Arial"/>
          <w:color w:val="212529"/>
          <w:szCs w:val="22"/>
          <w:lang w:eastAsia="zh-TW"/>
        </w:rPr>
        <w:t xml:space="preserve">educing the amount of waste created in the first instance; </w:t>
      </w:r>
    </w:p>
    <w:p w14:paraId="7677EE29" w14:textId="77777777" w:rsidR="00487AD0" w:rsidRPr="0061227F" w:rsidRDefault="00487AD0" w:rsidP="003C02DB">
      <w:pPr>
        <w:pStyle w:val="ListParagraph"/>
        <w:numPr>
          <w:ilvl w:val="0"/>
          <w:numId w:val="5"/>
        </w:numPr>
        <w:spacing w:line="240" w:lineRule="auto"/>
        <w:ind w:left="357" w:hanging="357"/>
        <w:rPr>
          <w:rFonts w:eastAsia="Times New Roman" w:cs="Arial"/>
          <w:color w:val="212529"/>
          <w:szCs w:val="22"/>
          <w:lang w:eastAsia="zh-TW"/>
        </w:rPr>
      </w:pPr>
      <w:r w:rsidRPr="0061227F">
        <w:rPr>
          <w:rFonts w:eastAsia="Times New Roman" w:cs="Arial"/>
          <w:color w:val="212529"/>
          <w:szCs w:val="22"/>
          <w:lang w:eastAsia="zh-TW"/>
        </w:rPr>
        <w:t>maintaining, reusing and repairing products to extend their lives; and</w:t>
      </w:r>
    </w:p>
    <w:p w14:paraId="71F89A0C" w14:textId="77777777" w:rsidR="00487AD0" w:rsidRPr="0061227F" w:rsidRDefault="00487AD0" w:rsidP="003C02DB">
      <w:pPr>
        <w:pStyle w:val="ListParagraph"/>
        <w:numPr>
          <w:ilvl w:val="0"/>
          <w:numId w:val="5"/>
        </w:numPr>
        <w:spacing w:line="240" w:lineRule="auto"/>
        <w:ind w:left="357" w:hanging="357"/>
        <w:jc w:val="both"/>
        <w:rPr>
          <w:rFonts w:eastAsia="Times New Roman" w:cs="Arial"/>
          <w:color w:val="212529"/>
          <w:szCs w:val="22"/>
          <w:lang w:eastAsia="zh-TW"/>
        </w:rPr>
      </w:pPr>
      <w:proofErr w:type="gramStart"/>
      <w:r w:rsidRPr="0061227F">
        <w:rPr>
          <w:rFonts w:eastAsia="Times New Roman" w:cs="Arial"/>
          <w:color w:val="212529"/>
          <w:szCs w:val="22"/>
          <w:lang w:eastAsia="zh-TW"/>
        </w:rPr>
        <w:t>maximising</w:t>
      </w:r>
      <w:proofErr w:type="gramEnd"/>
      <w:r w:rsidRPr="0061227F">
        <w:rPr>
          <w:rFonts w:eastAsia="Times New Roman" w:cs="Arial"/>
          <w:color w:val="212529"/>
          <w:szCs w:val="22"/>
          <w:lang w:eastAsia="zh-TW"/>
        </w:rPr>
        <w:t xml:space="preserve"> the value of materials before energy can be recovered or they must be discarded.</w:t>
      </w:r>
    </w:p>
    <w:p w14:paraId="693AA1A3" w14:textId="77777777" w:rsidR="00487AD0" w:rsidRPr="0061227F" w:rsidRDefault="00487AD0" w:rsidP="0061227F">
      <w:pPr>
        <w:spacing w:after="100" w:afterAutospacing="1" w:line="240" w:lineRule="auto"/>
        <w:jc w:val="both"/>
        <w:rPr>
          <w:rFonts w:eastAsia="Times New Roman" w:cs="Arial"/>
          <w:color w:val="212529"/>
          <w:szCs w:val="22"/>
          <w:lang w:eastAsia="zh-TW"/>
        </w:rPr>
      </w:pPr>
      <w:r w:rsidRPr="0061227F">
        <w:rPr>
          <w:rFonts w:eastAsia="Times New Roman" w:cs="Arial"/>
          <w:color w:val="212529"/>
          <w:szCs w:val="22"/>
          <w:lang w:eastAsia="zh-TW"/>
        </w:rPr>
        <w:t>This action plan applies to all areas of the department.</w:t>
      </w:r>
    </w:p>
    <w:p w14:paraId="222AA487" w14:textId="5E78E38A" w:rsidR="000A6BBA" w:rsidRPr="00416990" w:rsidRDefault="001150E8" w:rsidP="00681FF6">
      <w:pPr>
        <w:pStyle w:val="Heading1"/>
      </w:pPr>
      <w:bookmarkStart w:id="23" w:name="_Toc16074864"/>
      <w:bookmarkStart w:id="24" w:name="_Ref455400131"/>
      <w:bookmarkStart w:id="25" w:name="_Toc523401967"/>
      <w:bookmarkEnd w:id="22"/>
      <w:bookmarkEnd w:id="17"/>
      <w:bookmarkEnd w:id="18"/>
      <w:r w:rsidRPr="00416990">
        <w:t>Taking a collaborative approach</w:t>
      </w:r>
      <w:bookmarkEnd w:id="23"/>
    </w:p>
    <w:p w14:paraId="7230057A" w14:textId="176381A5" w:rsidR="002E4EFC" w:rsidRPr="00416990" w:rsidRDefault="002E4EFC" w:rsidP="0075350F">
      <w:pPr>
        <w:pStyle w:val="Heading2"/>
      </w:pPr>
      <w:bookmarkStart w:id="26" w:name="_Toc16074865"/>
      <w:r w:rsidRPr="00416990">
        <w:t>Working together to make the change</w:t>
      </w:r>
      <w:bookmarkEnd w:id="26"/>
    </w:p>
    <w:p w14:paraId="7AC82D18" w14:textId="476DA9A1" w:rsidR="00BE71B1" w:rsidRDefault="00681FF6" w:rsidP="00681FF6">
      <w:pPr>
        <w:spacing w:after="0" w:line="240" w:lineRule="auto"/>
        <w:jc w:val="both"/>
        <w:rPr>
          <w:rFonts w:eastAsia="Times New Roman" w:cs="Arial"/>
          <w:color w:val="212529"/>
          <w:szCs w:val="22"/>
          <w:lang w:eastAsia="zh-TW"/>
        </w:rPr>
      </w:pPr>
      <w:r>
        <w:rPr>
          <w:rFonts w:eastAsia="Times New Roman" w:cs="Arial"/>
          <w:color w:val="212529"/>
          <w:szCs w:val="22"/>
          <w:lang w:eastAsia="zh-TW"/>
        </w:rPr>
        <w:t xml:space="preserve">The </w:t>
      </w:r>
      <w:r w:rsidR="002E4EFC" w:rsidRPr="00216B70">
        <w:rPr>
          <w:rFonts w:eastAsia="Times New Roman" w:cs="Arial"/>
          <w:color w:val="212529"/>
          <w:szCs w:val="22"/>
          <w:lang w:eastAsia="zh-TW"/>
        </w:rPr>
        <w:t>Q</w:t>
      </w:r>
      <w:r w:rsidR="00F142F8" w:rsidRPr="00216B70">
        <w:rPr>
          <w:rFonts w:eastAsia="Times New Roman" w:cs="Arial"/>
          <w:color w:val="212529"/>
          <w:szCs w:val="22"/>
          <w:lang w:eastAsia="zh-TW"/>
        </w:rPr>
        <w:t xml:space="preserve">ueensland </w:t>
      </w:r>
      <w:r w:rsidR="002E4EFC" w:rsidRPr="00216B70">
        <w:rPr>
          <w:rFonts w:eastAsia="Times New Roman" w:cs="Arial"/>
          <w:color w:val="212529"/>
          <w:szCs w:val="22"/>
          <w:lang w:eastAsia="zh-TW"/>
        </w:rPr>
        <w:t>G</w:t>
      </w:r>
      <w:r w:rsidR="00F142F8" w:rsidRPr="00216B70">
        <w:rPr>
          <w:rFonts w:eastAsia="Times New Roman" w:cs="Arial"/>
          <w:color w:val="212529"/>
          <w:szCs w:val="22"/>
          <w:lang w:eastAsia="zh-TW"/>
        </w:rPr>
        <w:t>overnment</w:t>
      </w:r>
      <w:r w:rsidR="002E4EFC" w:rsidRPr="00216B70">
        <w:rPr>
          <w:rFonts w:eastAsia="Times New Roman" w:cs="Arial"/>
          <w:color w:val="212529"/>
          <w:szCs w:val="22"/>
          <w:lang w:eastAsia="zh-TW"/>
        </w:rPr>
        <w:t xml:space="preserve"> w</w:t>
      </w:r>
      <w:r w:rsidR="009E107B" w:rsidRPr="00216B70">
        <w:rPr>
          <w:rFonts w:eastAsia="Times New Roman" w:cs="Arial"/>
          <w:color w:val="212529"/>
          <w:szCs w:val="22"/>
          <w:lang w:eastAsia="zh-TW"/>
        </w:rPr>
        <w:t>ill take a lead role in guiding t</w:t>
      </w:r>
      <w:r w:rsidR="002E4EFC" w:rsidRPr="00216B70">
        <w:rPr>
          <w:rFonts w:eastAsia="Times New Roman" w:cs="Arial"/>
          <w:color w:val="212529"/>
          <w:szCs w:val="22"/>
          <w:lang w:eastAsia="zh-TW"/>
        </w:rPr>
        <w:t>he dep</w:t>
      </w:r>
      <w:r w:rsidR="009E107B" w:rsidRPr="00216B70">
        <w:rPr>
          <w:rFonts w:eastAsia="Times New Roman" w:cs="Arial"/>
          <w:color w:val="212529"/>
          <w:szCs w:val="22"/>
          <w:lang w:eastAsia="zh-TW"/>
        </w:rPr>
        <w:t>ar</w:t>
      </w:r>
      <w:r w:rsidR="002E4EFC" w:rsidRPr="00216B70">
        <w:rPr>
          <w:rFonts w:eastAsia="Times New Roman" w:cs="Arial"/>
          <w:color w:val="212529"/>
          <w:szCs w:val="22"/>
          <w:lang w:eastAsia="zh-TW"/>
        </w:rPr>
        <w:t>t</w:t>
      </w:r>
      <w:r w:rsidR="009E107B" w:rsidRPr="00216B70">
        <w:rPr>
          <w:rFonts w:eastAsia="Times New Roman" w:cs="Arial"/>
          <w:color w:val="212529"/>
          <w:szCs w:val="22"/>
          <w:lang w:eastAsia="zh-TW"/>
        </w:rPr>
        <w:t>ment</w:t>
      </w:r>
      <w:r w:rsidR="00216B70">
        <w:rPr>
          <w:rFonts w:eastAsia="Times New Roman" w:cs="Arial"/>
          <w:color w:val="212529"/>
          <w:szCs w:val="22"/>
          <w:lang w:eastAsia="zh-TW"/>
        </w:rPr>
        <w:t>,</w:t>
      </w:r>
      <w:r w:rsidR="00BE71B1" w:rsidRPr="00216B70">
        <w:rPr>
          <w:rFonts w:eastAsia="Times New Roman" w:cs="Arial"/>
          <w:color w:val="212529"/>
          <w:szCs w:val="22"/>
          <w:lang w:eastAsia="zh-TW"/>
        </w:rPr>
        <w:t xml:space="preserve"> which already</w:t>
      </w:r>
      <w:r w:rsidR="002E4EFC" w:rsidRPr="00216B70">
        <w:rPr>
          <w:rFonts w:eastAsia="Times New Roman" w:cs="Arial"/>
          <w:color w:val="212529"/>
          <w:szCs w:val="22"/>
          <w:lang w:eastAsia="zh-TW"/>
        </w:rPr>
        <w:t xml:space="preserve"> has strong </w:t>
      </w:r>
      <w:r w:rsidR="002C7DCB" w:rsidRPr="00216B70">
        <w:rPr>
          <w:rFonts w:eastAsia="Times New Roman" w:cs="Arial"/>
          <w:color w:val="212529"/>
          <w:szCs w:val="22"/>
          <w:lang w:eastAsia="zh-TW"/>
        </w:rPr>
        <w:t xml:space="preserve">internal relationships and external relationships </w:t>
      </w:r>
      <w:r w:rsidR="002E4EFC" w:rsidRPr="00216B70">
        <w:rPr>
          <w:rFonts w:eastAsia="Times New Roman" w:cs="Arial"/>
          <w:color w:val="212529"/>
          <w:szCs w:val="22"/>
          <w:lang w:eastAsia="zh-TW"/>
        </w:rPr>
        <w:t>with local councils and environmental groups</w:t>
      </w:r>
      <w:r w:rsidR="00BE71B1" w:rsidRPr="00216B70">
        <w:rPr>
          <w:rFonts w:eastAsia="Times New Roman" w:cs="Arial"/>
          <w:color w:val="212529"/>
          <w:szCs w:val="22"/>
          <w:lang w:eastAsia="zh-TW"/>
        </w:rPr>
        <w:t xml:space="preserve">. </w:t>
      </w:r>
      <w:r w:rsidR="00216B70">
        <w:rPr>
          <w:rFonts w:eastAsia="Times New Roman" w:cs="Arial"/>
          <w:color w:val="212529"/>
          <w:szCs w:val="22"/>
          <w:lang w:eastAsia="zh-TW"/>
        </w:rPr>
        <w:t xml:space="preserve"> </w:t>
      </w:r>
      <w:r w:rsidR="00BE71B1" w:rsidRPr="00216B70">
        <w:rPr>
          <w:rFonts w:eastAsia="Times New Roman" w:cs="Arial"/>
          <w:color w:val="212529"/>
          <w:szCs w:val="22"/>
          <w:lang w:eastAsia="zh-TW"/>
        </w:rPr>
        <w:t xml:space="preserve">Good governance will </w:t>
      </w:r>
      <w:r w:rsidR="002C7DCB" w:rsidRPr="00216B70">
        <w:rPr>
          <w:rFonts w:eastAsia="Times New Roman" w:cs="Arial"/>
          <w:color w:val="212529"/>
          <w:szCs w:val="22"/>
          <w:lang w:eastAsia="zh-TW"/>
        </w:rPr>
        <w:t xml:space="preserve">enable the transparent management of </w:t>
      </w:r>
      <w:r w:rsidR="00BE71B1" w:rsidRPr="00216B70">
        <w:rPr>
          <w:rFonts w:eastAsia="Times New Roman" w:cs="Arial"/>
          <w:color w:val="212529"/>
          <w:szCs w:val="22"/>
          <w:lang w:eastAsia="zh-TW"/>
        </w:rPr>
        <w:t>opportunities and barriers to change to deliver optimal waste management outcomes.</w:t>
      </w:r>
    </w:p>
    <w:p w14:paraId="55116E76" w14:textId="77777777" w:rsidR="00681FF6" w:rsidRPr="00216B70" w:rsidRDefault="00681FF6" w:rsidP="00681FF6">
      <w:pPr>
        <w:spacing w:after="0" w:line="240" w:lineRule="auto"/>
        <w:jc w:val="both"/>
        <w:rPr>
          <w:rFonts w:eastAsia="Times New Roman" w:cs="Arial"/>
          <w:color w:val="212529"/>
          <w:szCs w:val="22"/>
          <w:lang w:eastAsia="zh-TW"/>
        </w:rPr>
      </w:pPr>
    </w:p>
    <w:p w14:paraId="41B65DF9" w14:textId="0E7CFF72" w:rsidR="005843F8" w:rsidRDefault="000A6BBA" w:rsidP="00681FF6">
      <w:pPr>
        <w:spacing w:after="0" w:line="240" w:lineRule="auto"/>
        <w:jc w:val="both"/>
        <w:rPr>
          <w:rFonts w:eastAsia="Times New Roman" w:cs="Arial"/>
          <w:color w:val="212529"/>
          <w:szCs w:val="22"/>
          <w:lang w:eastAsia="zh-TW"/>
        </w:rPr>
      </w:pPr>
      <w:r w:rsidRPr="00216B70">
        <w:rPr>
          <w:rFonts w:eastAsia="Times New Roman" w:cs="Arial"/>
          <w:color w:val="212529"/>
          <w:szCs w:val="22"/>
          <w:lang w:eastAsia="zh-TW"/>
        </w:rPr>
        <w:lastRenderedPageBreak/>
        <w:t xml:space="preserve">A comprehensive education program will ensure waste management becomes a priority for </w:t>
      </w:r>
      <w:r w:rsidR="00BE71B1" w:rsidRPr="00216B70">
        <w:rPr>
          <w:rFonts w:eastAsia="Times New Roman" w:cs="Arial"/>
          <w:color w:val="212529"/>
          <w:szCs w:val="22"/>
          <w:lang w:eastAsia="zh-TW"/>
        </w:rPr>
        <w:t xml:space="preserve">schools, </w:t>
      </w:r>
      <w:r w:rsidRPr="00216B70">
        <w:rPr>
          <w:rFonts w:eastAsia="Times New Roman" w:cs="Arial"/>
          <w:color w:val="212529"/>
          <w:szCs w:val="22"/>
          <w:lang w:eastAsia="zh-TW"/>
        </w:rPr>
        <w:t xml:space="preserve">communities </w:t>
      </w:r>
      <w:r w:rsidR="00BE71B1" w:rsidRPr="00216B70">
        <w:rPr>
          <w:rFonts w:eastAsia="Times New Roman" w:cs="Arial"/>
          <w:color w:val="212529"/>
          <w:szCs w:val="22"/>
          <w:lang w:eastAsia="zh-TW"/>
        </w:rPr>
        <w:t xml:space="preserve">and industry partners and </w:t>
      </w:r>
      <w:r w:rsidRPr="00216B70">
        <w:rPr>
          <w:rFonts w:eastAsia="Times New Roman" w:cs="Arial"/>
          <w:color w:val="212529"/>
          <w:szCs w:val="22"/>
          <w:lang w:eastAsia="zh-TW"/>
        </w:rPr>
        <w:t>drive changes in expectations, knowledge and behaviour</w:t>
      </w:r>
      <w:r w:rsidR="00BE71B1" w:rsidRPr="00216B70">
        <w:rPr>
          <w:rFonts w:eastAsia="Times New Roman" w:cs="Arial"/>
          <w:color w:val="212529"/>
          <w:szCs w:val="22"/>
          <w:lang w:eastAsia="zh-TW"/>
        </w:rPr>
        <w:t xml:space="preserve"> to reduce waste and increase recycling</w:t>
      </w:r>
      <w:r w:rsidR="0013074E" w:rsidRPr="00216B70">
        <w:rPr>
          <w:rFonts w:eastAsia="Times New Roman" w:cs="Arial"/>
          <w:color w:val="212529"/>
          <w:szCs w:val="22"/>
          <w:lang w:eastAsia="zh-TW"/>
        </w:rPr>
        <w:t>.</w:t>
      </w:r>
    </w:p>
    <w:p w14:paraId="6C607CAC" w14:textId="77777777" w:rsidR="00681FF6" w:rsidRPr="00216B70" w:rsidRDefault="00681FF6" w:rsidP="00681FF6">
      <w:pPr>
        <w:spacing w:after="0" w:line="240" w:lineRule="auto"/>
        <w:jc w:val="both"/>
        <w:rPr>
          <w:rFonts w:eastAsia="Times New Roman" w:cs="Arial"/>
          <w:color w:val="212529"/>
          <w:szCs w:val="22"/>
          <w:lang w:eastAsia="zh-TW"/>
        </w:rPr>
      </w:pPr>
    </w:p>
    <w:p w14:paraId="1F58B492" w14:textId="771C9D51" w:rsidR="00BE71B1" w:rsidRPr="00216B70" w:rsidRDefault="00BE71B1" w:rsidP="00681FF6">
      <w:pPr>
        <w:spacing w:after="0" w:line="240" w:lineRule="auto"/>
        <w:jc w:val="both"/>
        <w:rPr>
          <w:rFonts w:eastAsia="Times New Roman" w:cs="Arial"/>
          <w:color w:val="212529"/>
          <w:szCs w:val="22"/>
          <w:lang w:eastAsia="zh-TW"/>
        </w:rPr>
      </w:pPr>
      <w:r w:rsidRPr="00216B70">
        <w:rPr>
          <w:rFonts w:eastAsia="Times New Roman" w:cs="Arial"/>
          <w:color w:val="212529"/>
          <w:szCs w:val="22"/>
          <w:lang w:eastAsia="zh-TW"/>
        </w:rPr>
        <w:t xml:space="preserve">Infrastructure Services Branch will lead the implementation of this plan in </w:t>
      </w:r>
      <w:r w:rsidR="00F10CBA">
        <w:rPr>
          <w:rFonts w:eastAsia="Times New Roman" w:cs="Arial"/>
          <w:color w:val="212529"/>
          <w:szCs w:val="22"/>
          <w:lang w:eastAsia="zh-TW"/>
        </w:rPr>
        <w:t>collaboration</w:t>
      </w:r>
      <w:r w:rsidRPr="00216B70">
        <w:rPr>
          <w:rFonts w:eastAsia="Times New Roman" w:cs="Arial"/>
          <w:color w:val="212529"/>
          <w:szCs w:val="22"/>
          <w:lang w:eastAsia="zh-TW"/>
        </w:rPr>
        <w:t xml:space="preserve"> with </w:t>
      </w:r>
      <w:r w:rsidR="00F10CBA">
        <w:rPr>
          <w:rFonts w:eastAsia="Times New Roman" w:cs="Arial"/>
          <w:color w:val="212529"/>
          <w:szCs w:val="22"/>
          <w:lang w:eastAsia="zh-TW"/>
        </w:rPr>
        <w:t>internal and external stakeholders</w:t>
      </w:r>
      <w:r w:rsidRPr="00216B70">
        <w:rPr>
          <w:rFonts w:eastAsia="Times New Roman" w:cs="Arial"/>
          <w:color w:val="212529"/>
          <w:szCs w:val="22"/>
          <w:lang w:eastAsia="zh-TW"/>
        </w:rPr>
        <w:t>.</w:t>
      </w:r>
    </w:p>
    <w:p w14:paraId="02F79CED" w14:textId="099FC375" w:rsidR="005843F8" w:rsidRPr="00416990" w:rsidRDefault="005E1D6C" w:rsidP="00681FF6">
      <w:pPr>
        <w:pStyle w:val="Heading1"/>
      </w:pPr>
      <w:bookmarkStart w:id="27" w:name="_Toc16074866"/>
      <w:r w:rsidRPr="00416990">
        <w:t>Actions a</w:t>
      </w:r>
      <w:r w:rsidR="00764F43" w:rsidRPr="00416990">
        <w:t xml:space="preserve">nd </w:t>
      </w:r>
      <w:r w:rsidR="005843F8" w:rsidRPr="00416990">
        <w:t>Success Measures</w:t>
      </w:r>
      <w:bookmarkEnd w:id="27"/>
    </w:p>
    <w:p w14:paraId="1E60DDFE" w14:textId="33790566" w:rsidR="005E1D6C" w:rsidRPr="00416990" w:rsidRDefault="005843F8" w:rsidP="00235E6B">
      <w:pPr>
        <w:pStyle w:val="Heading2"/>
        <w:jc w:val="both"/>
        <w:rPr>
          <w:rFonts w:ascii="MetaOT-Norm" w:hAnsi="MetaOT-Norm" w:cs="MetaOT-Norm"/>
          <w:color w:val="FFFFFF"/>
          <w:szCs w:val="32"/>
        </w:rPr>
      </w:pPr>
      <w:bookmarkStart w:id="28" w:name="_Toc16074867"/>
      <w:r w:rsidRPr="00416990">
        <w:t>S</w:t>
      </w:r>
      <w:r w:rsidR="005E1D6C" w:rsidRPr="00416990">
        <w:t xml:space="preserve">trategic </w:t>
      </w:r>
      <w:r w:rsidRPr="00416990">
        <w:t>P</w:t>
      </w:r>
      <w:r w:rsidR="005E1D6C" w:rsidRPr="00416990">
        <w:t xml:space="preserve">riority </w:t>
      </w:r>
      <w:r w:rsidRPr="00416990">
        <w:t>1</w:t>
      </w:r>
      <w:r w:rsidR="00235E6B">
        <w:t xml:space="preserve"> –</w:t>
      </w:r>
      <w:r w:rsidR="00CC1D2B" w:rsidRPr="00416990">
        <w:t xml:space="preserve"> </w:t>
      </w:r>
      <w:r w:rsidRPr="00416990">
        <w:t>Reducing the impact of waste on the environment</w:t>
      </w:r>
      <w:bookmarkEnd w:id="28"/>
      <w:r w:rsidR="00CC1D2B" w:rsidRPr="00416990">
        <w:rPr>
          <w:rFonts w:ascii="MetaOT-Norm" w:hAnsi="MetaOT-Norm" w:cs="MetaOT-Norm"/>
          <w:color w:val="FFFFFF"/>
          <w:szCs w:val="32"/>
        </w:rPr>
        <w:t xml:space="preserve"> </w:t>
      </w:r>
    </w:p>
    <w:p w14:paraId="61E1E071" w14:textId="7AEDB492" w:rsidR="00235E6B" w:rsidRPr="00235E6B" w:rsidRDefault="00FC2018" w:rsidP="00681FF6">
      <w:pPr>
        <w:spacing w:after="0" w:line="240" w:lineRule="auto"/>
        <w:jc w:val="both"/>
        <w:rPr>
          <w:rFonts w:eastAsia="Times New Roman" w:cs="Arial"/>
          <w:color w:val="212529"/>
          <w:szCs w:val="22"/>
          <w:lang w:eastAsia="zh-TW"/>
        </w:rPr>
      </w:pPr>
      <w:r w:rsidRPr="00235E6B">
        <w:rPr>
          <w:rFonts w:eastAsia="Times New Roman" w:cs="Arial"/>
          <w:color w:val="212529"/>
          <w:szCs w:val="22"/>
          <w:lang w:eastAsia="zh-TW"/>
        </w:rPr>
        <w:t>A healthy environment creates safe and healthy communities, supports our economy</w:t>
      </w:r>
      <w:r w:rsidR="00235E6B">
        <w:rPr>
          <w:rFonts w:eastAsia="Times New Roman" w:cs="Arial"/>
          <w:color w:val="212529"/>
          <w:szCs w:val="22"/>
          <w:lang w:eastAsia="zh-TW"/>
        </w:rPr>
        <w:t>,</w:t>
      </w:r>
      <w:r w:rsidRPr="00235E6B">
        <w:rPr>
          <w:rFonts w:eastAsia="Times New Roman" w:cs="Arial"/>
          <w:color w:val="212529"/>
          <w:szCs w:val="22"/>
          <w:lang w:eastAsia="zh-TW"/>
        </w:rPr>
        <w:t xml:space="preserve"> and contributes to our general h</w:t>
      </w:r>
      <w:r w:rsidR="00235E6B">
        <w:rPr>
          <w:rFonts w:eastAsia="Times New Roman" w:cs="Arial"/>
          <w:color w:val="212529"/>
          <w:szCs w:val="22"/>
          <w:lang w:eastAsia="zh-TW"/>
        </w:rPr>
        <w:t>ealth and well</w:t>
      </w:r>
      <w:r w:rsidRPr="00235E6B">
        <w:rPr>
          <w:rFonts w:eastAsia="Times New Roman" w:cs="Arial"/>
          <w:color w:val="212529"/>
          <w:szCs w:val="22"/>
          <w:lang w:eastAsia="zh-TW"/>
        </w:rPr>
        <w:t>being.</w:t>
      </w:r>
      <w:r w:rsidR="00235E6B">
        <w:rPr>
          <w:rFonts w:eastAsia="Times New Roman" w:cs="Arial"/>
          <w:color w:val="212529"/>
          <w:szCs w:val="22"/>
          <w:lang w:eastAsia="zh-TW"/>
        </w:rPr>
        <w:t xml:space="preserve"> </w:t>
      </w:r>
      <w:r w:rsidRPr="00235E6B">
        <w:rPr>
          <w:rFonts w:eastAsia="Times New Roman" w:cs="Arial"/>
          <w:color w:val="212529"/>
          <w:szCs w:val="22"/>
          <w:lang w:eastAsia="zh-TW"/>
        </w:rPr>
        <w:t xml:space="preserve"> Waste management solutions that increase resource recovery and divert waste from landfill will reduce the impact on Queensland’s environment.</w:t>
      </w:r>
    </w:p>
    <w:p w14:paraId="2E67B190" w14:textId="77777777" w:rsidR="00235E6B" w:rsidRDefault="00235E6B">
      <w:pPr>
        <w:spacing w:after="0" w:line="240" w:lineRule="auto"/>
        <w:rPr>
          <w:rFonts w:cs="Arial"/>
          <w:bCs/>
          <w:sz w:val="32"/>
          <w:szCs w:val="40"/>
          <w:lang w:eastAsia="zh-CN"/>
        </w:rPr>
      </w:pPr>
      <w:r>
        <w:br w:type="page"/>
      </w:r>
    </w:p>
    <w:p w14:paraId="2C56B24C" w14:textId="17C2FCC4" w:rsidR="00192613" w:rsidRPr="00416990" w:rsidRDefault="00192613" w:rsidP="0075350F">
      <w:pPr>
        <w:pStyle w:val="Heading2"/>
      </w:pPr>
      <w:bookmarkStart w:id="29" w:name="_Toc16074868"/>
      <w:r w:rsidRPr="00416990">
        <w:lastRenderedPageBreak/>
        <w:t>Actions for DoE</w:t>
      </w:r>
      <w:bookmarkEnd w:id="29"/>
    </w:p>
    <w:p w14:paraId="0BA088E9" w14:textId="3E31756F" w:rsidR="005843F8" w:rsidRPr="00235E6B" w:rsidRDefault="00767ECF" w:rsidP="00235E6B">
      <w:pPr>
        <w:spacing w:before="120" w:line="240" w:lineRule="auto"/>
        <w:jc w:val="both"/>
        <w:rPr>
          <w:rFonts w:eastAsia="Times New Roman" w:cs="Arial"/>
          <w:color w:val="212529"/>
          <w:szCs w:val="22"/>
          <w:lang w:eastAsia="zh-TW"/>
        </w:rPr>
      </w:pPr>
      <w:r w:rsidRPr="00235E6B">
        <w:rPr>
          <w:rFonts w:eastAsia="Times New Roman" w:cs="Arial"/>
          <w:color w:val="212529"/>
          <w:szCs w:val="22"/>
          <w:lang w:eastAsia="zh-TW"/>
        </w:rPr>
        <w:t>DoE</w:t>
      </w:r>
      <w:r w:rsidR="005E1D6C" w:rsidRPr="00235E6B">
        <w:rPr>
          <w:rFonts w:eastAsia="Times New Roman" w:cs="Arial"/>
          <w:color w:val="212529"/>
          <w:szCs w:val="22"/>
          <w:lang w:eastAsia="zh-TW"/>
        </w:rPr>
        <w:t xml:space="preserve"> </w:t>
      </w:r>
      <w:r w:rsidRPr="00235E6B">
        <w:rPr>
          <w:rFonts w:eastAsia="Times New Roman" w:cs="Arial"/>
          <w:color w:val="212529"/>
          <w:szCs w:val="22"/>
          <w:lang w:eastAsia="zh-TW"/>
        </w:rPr>
        <w:t xml:space="preserve">divisions </w:t>
      </w:r>
      <w:r w:rsidR="005E1D6C" w:rsidRPr="00235E6B">
        <w:rPr>
          <w:rFonts w:eastAsia="Times New Roman" w:cs="Arial"/>
          <w:color w:val="212529"/>
          <w:szCs w:val="22"/>
          <w:lang w:eastAsia="zh-TW"/>
        </w:rPr>
        <w:t xml:space="preserve">will </w:t>
      </w:r>
      <w:r w:rsidR="001C7B0D" w:rsidRPr="00235E6B">
        <w:rPr>
          <w:rFonts w:eastAsia="Times New Roman" w:cs="Arial"/>
          <w:color w:val="212529"/>
          <w:szCs w:val="22"/>
          <w:lang w:eastAsia="zh-TW"/>
        </w:rPr>
        <w:t xml:space="preserve">implement these five simple actions </w:t>
      </w:r>
      <w:r w:rsidRPr="00235E6B">
        <w:rPr>
          <w:rFonts w:eastAsia="Times New Roman" w:cs="Arial"/>
          <w:color w:val="212529"/>
          <w:szCs w:val="22"/>
          <w:lang w:eastAsia="zh-TW"/>
        </w:rPr>
        <w:t>in any way that is suitable to reduce</w:t>
      </w:r>
      <w:r w:rsidR="005843F8" w:rsidRPr="00235E6B">
        <w:rPr>
          <w:rFonts w:eastAsia="Times New Roman" w:cs="Arial"/>
          <w:color w:val="212529"/>
          <w:szCs w:val="22"/>
          <w:lang w:eastAsia="zh-TW"/>
        </w:rPr>
        <w:t xml:space="preserve"> waste</w:t>
      </w:r>
      <w:r w:rsidR="007609DB" w:rsidRPr="00235E6B">
        <w:rPr>
          <w:rFonts w:eastAsia="Times New Roman" w:cs="Arial"/>
          <w:color w:val="212529"/>
          <w:szCs w:val="22"/>
          <w:lang w:eastAsia="zh-TW"/>
        </w:rPr>
        <w:t xml:space="preserve">, increase resource recovery and divert waste from landfill </w:t>
      </w:r>
      <w:r w:rsidR="00235E6B">
        <w:rPr>
          <w:rFonts w:eastAsia="Times New Roman" w:cs="Arial"/>
          <w:color w:val="212529"/>
          <w:szCs w:val="22"/>
          <w:lang w:eastAsia="zh-TW"/>
        </w:rPr>
        <w:t>to</w:t>
      </w:r>
      <w:r w:rsidR="007609DB" w:rsidRPr="00235E6B">
        <w:rPr>
          <w:rFonts w:eastAsia="Times New Roman" w:cs="Arial"/>
          <w:color w:val="212529"/>
          <w:szCs w:val="22"/>
          <w:lang w:eastAsia="zh-TW"/>
        </w:rPr>
        <w:t xml:space="preserve"> reduce the imp</w:t>
      </w:r>
      <w:r w:rsidR="00D62F99">
        <w:rPr>
          <w:rFonts w:eastAsia="Times New Roman" w:cs="Arial"/>
          <w:color w:val="212529"/>
          <w:szCs w:val="22"/>
          <w:lang w:eastAsia="zh-TW"/>
        </w:rPr>
        <w:t>act on Queensland’s environment:</w:t>
      </w:r>
    </w:p>
    <w:p w14:paraId="28B114A8" w14:textId="285E9202" w:rsidR="005843F8" w:rsidRPr="00235E6B" w:rsidRDefault="00D62F99" w:rsidP="003C02DB">
      <w:pPr>
        <w:pStyle w:val="ListParagraph"/>
        <w:numPr>
          <w:ilvl w:val="0"/>
          <w:numId w:val="8"/>
        </w:numPr>
        <w:spacing w:line="240" w:lineRule="auto"/>
        <w:ind w:left="357" w:hanging="357"/>
        <w:rPr>
          <w:rFonts w:eastAsia="Times New Roman" w:cs="Arial"/>
          <w:color w:val="212529"/>
          <w:szCs w:val="22"/>
          <w:lang w:eastAsia="zh-TW"/>
        </w:rPr>
      </w:pPr>
      <w:r>
        <w:rPr>
          <w:rFonts w:eastAsia="Times New Roman" w:cs="Arial"/>
          <w:color w:val="212529"/>
          <w:szCs w:val="22"/>
          <w:lang w:eastAsia="zh-TW"/>
        </w:rPr>
        <w:t>r</w:t>
      </w:r>
      <w:r w:rsidR="005E1D6C" w:rsidRPr="00235E6B">
        <w:rPr>
          <w:rFonts w:eastAsia="Times New Roman" w:cs="Arial"/>
          <w:color w:val="212529"/>
          <w:szCs w:val="22"/>
          <w:lang w:eastAsia="zh-TW"/>
        </w:rPr>
        <w:t>ecycling</w:t>
      </w:r>
      <w:r w:rsidR="005843F8" w:rsidRPr="00235E6B">
        <w:rPr>
          <w:rFonts w:eastAsia="Times New Roman" w:cs="Arial"/>
          <w:color w:val="212529"/>
          <w:szCs w:val="22"/>
          <w:lang w:eastAsia="zh-TW"/>
        </w:rPr>
        <w:t xml:space="preserve"> better</w:t>
      </w:r>
      <w:r w:rsidR="00235E6B">
        <w:rPr>
          <w:rFonts w:eastAsia="Times New Roman" w:cs="Arial"/>
          <w:color w:val="212529"/>
          <w:szCs w:val="22"/>
          <w:lang w:eastAsia="zh-TW"/>
        </w:rPr>
        <w:t>;</w:t>
      </w:r>
    </w:p>
    <w:p w14:paraId="2C724BD9" w14:textId="303FDED0" w:rsidR="005843F8" w:rsidRPr="00235E6B" w:rsidRDefault="00D62F99" w:rsidP="003C02DB">
      <w:pPr>
        <w:pStyle w:val="ListParagraph"/>
        <w:numPr>
          <w:ilvl w:val="0"/>
          <w:numId w:val="8"/>
        </w:numPr>
        <w:spacing w:line="240" w:lineRule="auto"/>
        <w:ind w:left="357" w:hanging="357"/>
        <w:rPr>
          <w:rFonts w:eastAsia="Times New Roman" w:cs="Arial"/>
          <w:color w:val="212529"/>
          <w:szCs w:val="22"/>
          <w:lang w:eastAsia="zh-TW"/>
        </w:rPr>
      </w:pPr>
      <w:r>
        <w:rPr>
          <w:rFonts w:eastAsia="Times New Roman" w:cs="Arial"/>
          <w:color w:val="212529"/>
          <w:szCs w:val="22"/>
          <w:lang w:eastAsia="zh-TW"/>
        </w:rPr>
        <w:t>a</w:t>
      </w:r>
      <w:r w:rsidR="005843F8" w:rsidRPr="00235E6B">
        <w:rPr>
          <w:rFonts w:eastAsia="Times New Roman" w:cs="Arial"/>
          <w:color w:val="212529"/>
          <w:szCs w:val="22"/>
          <w:lang w:eastAsia="zh-TW"/>
        </w:rPr>
        <w:t>void</w:t>
      </w:r>
      <w:r w:rsidR="005E1D6C" w:rsidRPr="00235E6B">
        <w:rPr>
          <w:rFonts w:eastAsia="Times New Roman" w:cs="Arial"/>
          <w:color w:val="212529"/>
          <w:szCs w:val="22"/>
          <w:lang w:eastAsia="zh-TW"/>
        </w:rPr>
        <w:t>ing</w:t>
      </w:r>
      <w:r w:rsidR="00235E6B">
        <w:rPr>
          <w:rFonts w:eastAsia="Times New Roman" w:cs="Arial"/>
          <w:color w:val="212529"/>
          <w:szCs w:val="22"/>
          <w:lang w:eastAsia="zh-TW"/>
        </w:rPr>
        <w:t xml:space="preserve"> waste;</w:t>
      </w:r>
    </w:p>
    <w:p w14:paraId="37D47D01" w14:textId="34A0B1F2" w:rsidR="005843F8" w:rsidRPr="00235E6B" w:rsidRDefault="00D62F99" w:rsidP="003C02DB">
      <w:pPr>
        <w:pStyle w:val="ListParagraph"/>
        <w:numPr>
          <w:ilvl w:val="0"/>
          <w:numId w:val="8"/>
        </w:numPr>
        <w:spacing w:line="240" w:lineRule="auto"/>
        <w:ind w:left="357" w:hanging="357"/>
        <w:rPr>
          <w:rFonts w:eastAsia="Times New Roman" w:cs="Arial"/>
          <w:color w:val="212529"/>
          <w:szCs w:val="22"/>
          <w:lang w:eastAsia="zh-TW"/>
        </w:rPr>
      </w:pPr>
      <w:r>
        <w:rPr>
          <w:rFonts w:eastAsia="Times New Roman" w:cs="Arial"/>
          <w:color w:val="212529"/>
          <w:szCs w:val="22"/>
          <w:lang w:eastAsia="zh-TW"/>
        </w:rPr>
        <w:t>r</w:t>
      </w:r>
      <w:r w:rsidR="005E1D6C" w:rsidRPr="00235E6B">
        <w:rPr>
          <w:rFonts w:eastAsia="Times New Roman" w:cs="Arial"/>
          <w:color w:val="212529"/>
          <w:szCs w:val="22"/>
          <w:lang w:eastAsia="zh-TW"/>
        </w:rPr>
        <w:t>educing</w:t>
      </w:r>
      <w:r w:rsidR="005843F8" w:rsidRPr="00235E6B">
        <w:rPr>
          <w:rFonts w:eastAsia="Times New Roman" w:cs="Arial"/>
          <w:color w:val="212529"/>
          <w:szCs w:val="22"/>
          <w:lang w:eastAsia="zh-TW"/>
        </w:rPr>
        <w:t xml:space="preserve"> waste</w:t>
      </w:r>
      <w:r w:rsidR="00235E6B">
        <w:rPr>
          <w:rFonts w:eastAsia="Times New Roman" w:cs="Arial"/>
          <w:color w:val="212529"/>
          <w:szCs w:val="22"/>
          <w:lang w:eastAsia="zh-TW"/>
        </w:rPr>
        <w:t>;</w:t>
      </w:r>
    </w:p>
    <w:p w14:paraId="6DCC598A" w14:textId="4D034CF4" w:rsidR="005843F8" w:rsidRPr="00235E6B" w:rsidRDefault="00D62F99" w:rsidP="003C02DB">
      <w:pPr>
        <w:pStyle w:val="ListParagraph"/>
        <w:numPr>
          <w:ilvl w:val="0"/>
          <w:numId w:val="8"/>
        </w:numPr>
        <w:spacing w:line="240" w:lineRule="auto"/>
        <w:ind w:left="357" w:hanging="357"/>
        <w:rPr>
          <w:rFonts w:eastAsia="Times New Roman" w:cs="Arial"/>
          <w:color w:val="212529"/>
          <w:szCs w:val="22"/>
          <w:lang w:eastAsia="zh-TW"/>
        </w:rPr>
      </w:pPr>
      <w:r>
        <w:rPr>
          <w:rFonts w:eastAsia="Times New Roman" w:cs="Arial"/>
          <w:color w:val="212529"/>
          <w:szCs w:val="22"/>
          <w:lang w:eastAsia="zh-TW"/>
        </w:rPr>
        <w:t>c</w:t>
      </w:r>
      <w:r w:rsidR="005E1D6C" w:rsidRPr="00235E6B">
        <w:rPr>
          <w:rFonts w:eastAsia="Times New Roman" w:cs="Arial"/>
          <w:color w:val="212529"/>
          <w:szCs w:val="22"/>
          <w:lang w:eastAsia="zh-TW"/>
        </w:rPr>
        <w:t>hoosing</w:t>
      </w:r>
      <w:r w:rsidR="005843F8" w:rsidRPr="00235E6B">
        <w:rPr>
          <w:rFonts w:eastAsia="Times New Roman" w:cs="Arial"/>
          <w:color w:val="212529"/>
          <w:szCs w:val="22"/>
          <w:lang w:eastAsia="zh-TW"/>
        </w:rPr>
        <w:t xml:space="preserve"> to reuse</w:t>
      </w:r>
      <w:r w:rsidR="00235E6B">
        <w:rPr>
          <w:rFonts w:eastAsia="Times New Roman" w:cs="Arial"/>
          <w:color w:val="212529"/>
          <w:szCs w:val="22"/>
          <w:lang w:eastAsia="zh-TW"/>
        </w:rPr>
        <w:t>; and</w:t>
      </w:r>
    </w:p>
    <w:p w14:paraId="6F4E17A0" w14:textId="224CB79D" w:rsidR="005843F8" w:rsidRPr="00235E6B" w:rsidRDefault="00D62F99" w:rsidP="003C02DB">
      <w:pPr>
        <w:pStyle w:val="ListParagraph"/>
        <w:numPr>
          <w:ilvl w:val="0"/>
          <w:numId w:val="8"/>
        </w:numPr>
        <w:spacing w:line="240" w:lineRule="auto"/>
        <w:ind w:left="357" w:hanging="357"/>
        <w:rPr>
          <w:rFonts w:eastAsia="Times New Roman" w:cs="Arial"/>
          <w:color w:val="212529"/>
          <w:szCs w:val="22"/>
          <w:lang w:eastAsia="zh-TW"/>
        </w:rPr>
      </w:pPr>
      <w:proofErr w:type="gramStart"/>
      <w:r>
        <w:rPr>
          <w:rFonts w:eastAsia="Times New Roman" w:cs="Arial"/>
          <w:color w:val="212529"/>
          <w:szCs w:val="22"/>
          <w:lang w:eastAsia="zh-TW"/>
        </w:rPr>
        <w:t>f</w:t>
      </w:r>
      <w:r w:rsidR="005843F8" w:rsidRPr="00235E6B">
        <w:rPr>
          <w:rFonts w:eastAsia="Times New Roman" w:cs="Arial"/>
          <w:color w:val="212529"/>
          <w:szCs w:val="22"/>
          <w:lang w:eastAsia="zh-TW"/>
        </w:rPr>
        <w:t>ind</w:t>
      </w:r>
      <w:r w:rsidR="005E1D6C" w:rsidRPr="00235E6B">
        <w:rPr>
          <w:rFonts w:eastAsia="Times New Roman" w:cs="Arial"/>
          <w:color w:val="212529"/>
          <w:szCs w:val="22"/>
          <w:lang w:eastAsia="zh-TW"/>
        </w:rPr>
        <w:t>ing</w:t>
      </w:r>
      <w:proofErr w:type="gramEnd"/>
      <w:r w:rsidR="005843F8" w:rsidRPr="00235E6B">
        <w:rPr>
          <w:rFonts w:eastAsia="Times New Roman" w:cs="Arial"/>
          <w:color w:val="212529"/>
          <w:szCs w:val="22"/>
          <w:lang w:eastAsia="zh-TW"/>
        </w:rPr>
        <w:t xml:space="preserve"> better ways to dispose of waste.</w:t>
      </w:r>
    </w:p>
    <w:p w14:paraId="65807FC7" w14:textId="627845D1" w:rsidR="00EC1E4D" w:rsidRPr="00235E6B" w:rsidRDefault="00EC1E4D" w:rsidP="00D62F99">
      <w:pPr>
        <w:spacing w:before="360" w:after="0" w:line="240" w:lineRule="auto"/>
        <w:jc w:val="both"/>
        <w:rPr>
          <w:rFonts w:eastAsia="Times New Roman" w:cs="Arial"/>
          <w:color w:val="212529"/>
          <w:szCs w:val="22"/>
          <w:lang w:eastAsia="zh-TW"/>
        </w:rPr>
      </w:pPr>
      <w:r w:rsidRPr="00235E6B">
        <w:rPr>
          <w:rFonts w:eastAsia="Times New Roman" w:cs="Arial"/>
          <w:color w:val="212529"/>
          <w:szCs w:val="22"/>
          <w:lang w:eastAsia="zh-TW"/>
        </w:rPr>
        <w:t xml:space="preserve">Future waste management solutions </w:t>
      </w:r>
      <w:r w:rsidR="007609DB" w:rsidRPr="00235E6B">
        <w:rPr>
          <w:rFonts w:eastAsia="Times New Roman" w:cs="Arial"/>
          <w:color w:val="212529"/>
          <w:szCs w:val="22"/>
          <w:lang w:eastAsia="zh-TW"/>
        </w:rPr>
        <w:t>will include:</w:t>
      </w:r>
    </w:p>
    <w:p w14:paraId="1D2C9B54" w14:textId="534FB71D" w:rsidR="00055C4F" w:rsidRPr="00235E6B" w:rsidRDefault="00055C4F" w:rsidP="00D62F99">
      <w:pPr>
        <w:spacing w:before="120" w:line="240" w:lineRule="auto"/>
        <w:rPr>
          <w:rFonts w:eastAsia="Times New Roman" w:cs="Arial"/>
          <w:i/>
          <w:color w:val="212529"/>
          <w:szCs w:val="22"/>
          <w:lang w:eastAsia="zh-TW"/>
        </w:rPr>
      </w:pPr>
      <w:r w:rsidRPr="00235E6B">
        <w:rPr>
          <w:rFonts w:eastAsia="Times New Roman" w:cs="Arial"/>
          <w:i/>
          <w:color w:val="212529"/>
          <w:szCs w:val="22"/>
          <w:lang w:eastAsia="zh-TW"/>
        </w:rPr>
        <w:t>Schools</w:t>
      </w:r>
    </w:p>
    <w:p w14:paraId="5F5B24FE" w14:textId="25B286A7" w:rsidR="007609DB" w:rsidRPr="001F6431" w:rsidRDefault="007609DB" w:rsidP="00235E6B">
      <w:pPr>
        <w:spacing w:before="120" w:line="240" w:lineRule="auto"/>
        <w:jc w:val="both"/>
        <w:rPr>
          <w:rFonts w:eastAsia="Times New Roman" w:cs="Arial"/>
          <w:color w:val="212529"/>
          <w:szCs w:val="22"/>
          <w:lang w:eastAsia="zh-TW"/>
        </w:rPr>
      </w:pPr>
      <w:r w:rsidRPr="00235E6B">
        <w:rPr>
          <w:rFonts w:eastAsia="Times New Roman" w:cs="Arial"/>
          <w:color w:val="212529"/>
          <w:szCs w:val="22"/>
          <w:lang w:eastAsia="zh-TW"/>
        </w:rPr>
        <w:t xml:space="preserve">An expansion of the </w:t>
      </w:r>
      <w:r w:rsidR="00235E6B">
        <w:rPr>
          <w:rFonts w:eastAsia="Times New Roman" w:cs="Arial"/>
          <w:color w:val="212529"/>
          <w:szCs w:val="22"/>
          <w:lang w:eastAsia="zh-TW"/>
        </w:rPr>
        <w:t>Container Refund Scheme (</w:t>
      </w:r>
      <w:r w:rsidRPr="00235E6B">
        <w:rPr>
          <w:rFonts w:eastAsia="Times New Roman" w:cs="Arial"/>
          <w:color w:val="212529"/>
          <w:szCs w:val="22"/>
          <w:lang w:eastAsia="zh-TW"/>
        </w:rPr>
        <w:t>CRS</w:t>
      </w:r>
      <w:r w:rsidR="00235E6B">
        <w:rPr>
          <w:rFonts w:eastAsia="Times New Roman" w:cs="Arial"/>
          <w:color w:val="212529"/>
          <w:szCs w:val="22"/>
          <w:lang w:eastAsia="zh-TW"/>
        </w:rPr>
        <w:t>)</w:t>
      </w:r>
      <w:r w:rsidR="00917660" w:rsidRPr="00235E6B">
        <w:rPr>
          <w:rFonts w:eastAsia="Times New Roman" w:cs="Arial"/>
          <w:color w:val="212529"/>
          <w:szCs w:val="22"/>
          <w:lang w:eastAsia="zh-TW"/>
        </w:rPr>
        <w:t xml:space="preserve"> drop off points</w:t>
      </w:r>
      <w:r w:rsidR="00BE25DF" w:rsidRPr="00235E6B">
        <w:rPr>
          <w:rFonts w:eastAsia="Times New Roman" w:cs="Arial"/>
          <w:color w:val="212529"/>
          <w:szCs w:val="22"/>
          <w:lang w:eastAsia="zh-TW"/>
        </w:rPr>
        <w:t xml:space="preserve"> into most school</w:t>
      </w:r>
      <w:r w:rsidR="00917660" w:rsidRPr="00235E6B">
        <w:rPr>
          <w:rFonts w:eastAsia="Times New Roman" w:cs="Arial"/>
          <w:color w:val="212529"/>
          <w:szCs w:val="22"/>
          <w:lang w:eastAsia="zh-TW"/>
        </w:rPr>
        <w:t xml:space="preserve"> </w:t>
      </w:r>
      <w:r w:rsidR="00BE25DF" w:rsidRPr="00235E6B">
        <w:rPr>
          <w:rFonts w:eastAsia="Times New Roman" w:cs="Arial"/>
          <w:color w:val="212529"/>
          <w:szCs w:val="22"/>
          <w:lang w:eastAsia="zh-TW"/>
        </w:rPr>
        <w:t>sites</w:t>
      </w:r>
      <w:r w:rsidR="00235E6B">
        <w:rPr>
          <w:rFonts w:eastAsia="Times New Roman" w:cs="Arial"/>
          <w:color w:val="212529"/>
          <w:szCs w:val="22"/>
          <w:lang w:eastAsia="zh-TW"/>
        </w:rPr>
        <w:t>,</w:t>
      </w:r>
      <w:r w:rsidR="00BE25DF" w:rsidRPr="00235E6B">
        <w:rPr>
          <w:rFonts w:eastAsia="Times New Roman" w:cs="Arial"/>
          <w:color w:val="212529"/>
          <w:szCs w:val="22"/>
          <w:lang w:eastAsia="zh-TW"/>
        </w:rPr>
        <w:t xml:space="preserve"> </w:t>
      </w:r>
      <w:r w:rsidR="00917660" w:rsidRPr="00235E6B">
        <w:rPr>
          <w:rFonts w:eastAsia="Times New Roman" w:cs="Arial"/>
          <w:color w:val="212529"/>
          <w:szCs w:val="22"/>
          <w:lang w:eastAsia="zh-TW"/>
        </w:rPr>
        <w:t>and P&amp;Cs taking ownership of other CRS drop off</w:t>
      </w:r>
      <w:r w:rsidR="006971A9">
        <w:rPr>
          <w:rFonts w:eastAsia="Times New Roman" w:cs="Arial"/>
          <w:color w:val="212529"/>
          <w:szCs w:val="22"/>
          <w:lang w:eastAsia="zh-TW"/>
        </w:rPr>
        <w:t xml:space="preserve"> </w:t>
      </w:r>
      <w:r w:rsidR="00917660" w:rsidRPr="00235E6B">
        <w:rPr>
          <w:rFonts w:eastAsia="Times New Roman" w:cs="Arial"/>
          <w:color w:val="212529"/>
          <w:szCs w:val="22"/>
          <w:lang w:eastAsia="zh-TW"/>
        </w:rPr>
        <w:t>points</w:t>
      </w:r>
      <w:r w:rsidR="00235E6B">
        <w:rPr>
          <w:rFonts w:eastAsia="Times New Roman" w:cs="Arial"/>
          <w:color w:val="212529"/>
          <w:szCs w:val="22"/>
          <w:lang w:eastAsia="zh-TW"/>
        </w:rPr>
        <w:t>,</w:t>
      </w:r>
      <w:r w:rsidR="00917660" w:rsidRPr="00235E6B">
        <w:rPr>
          <w:rFonts w:eastAsia="Times New Roman" w:cs="Arial"/>
          <w:color w:val="212529"/>
          <w:szCs w:val="22"/>
          <w:lang w:eastAsia="zh-TW"/>
        </w:rPr>
        <w:t xml:space="preserve"> e</w:t>
      </w:r>
      <w:r w:rsidR="00235E6B">
        <w:rPr>
          <w:rFonts w:eastAsia="Times New Roman" w:cs="Arial"/>
          <w:color w:val="212529"/>
          <w:szCs w:val="22"/>
          <w:lang w:eastAsia="zh-TW"/>
        </w:rPr>
        <w:t>.</w:t>
      </w:r>
      <w:r w:rsidR="00917660" w:rsidRPr="00235E6B">
        <w:rPr>
          <w:rFonts w:eastAsia="Times New Roman" w:cs="Arial"/>
          <w:color w:val="212529"/>
          <w:szCs w:val="22"/>
          <w:lang w:eastAsia="zh-TW"/>
        </w:rPr>
        <w:t xml:space="preserve">g. </w:t>
      </w:r>
      <w:r w:rsidR="00235E6B">
        <w:rPr>
          <w:rFonts w:eastAsia="Times New Roman" w:cs="Arial"/>
          <w:color w:val="212529"/>
          <w:szCs w:val="22"/>
          <w:lang w:eastAsia="zh-TW"/>
        </w:rPr>
        <w:t>a</w:t>
      </w:r>
      <w:r w:rsidR="00917660" w:rsidRPr="00235E6B">
        <w:rPr>
          <w:rFonts w:eastAsia="Times New Roman" w:cs="Arial"/>
          <w:color w:val="212529"/>
          <w:szCs w:val="22"/>
          <w:lang w:eastAsia="zh-TW"/>
        </w:rPr>
        <w:t xml:space="preserve">t shopping centres or sporting </w:t>
      </w:r>
      <w:r w:rsidR="00917660" w:rsidRPr="001F6431">
        <w:rPr>
          <w:rFonts w:eastAsia="Times New Roman" w:cs="Arial"/>
          <w:color w:val="212529"/>
          <w:szCs w:val="22"/>
          <w:lang w:eastAsia="zh-TW"/>
        </w:rPr>
        <w:t>clubs</w:t>
      </w:r>
      <w:r w:rsidR="00235E6B" w:rsidRPr="001F6431">
        <w:rPr>
          <w:rFonts w:eastAsia="Times New Roman" w:cs="Arial"/>
          <w:color w:val="212529"/>
          <w:szCs w:val="22"/>
          <w:lang w:eastAsia="zh-TW"/>
        </w:rPr>
        <w:t>.</w:t>
      </w:r>
    </w:p>
    <w:p w14:paraId="0467F2F8" w14:textId="77777777" w:rsidR="001F6431" w:rsidRPr="001F6431" w:rsidRDefault="00055C4F" w:rsidP="001F6431">
      <w:pPr>
        <w:spacing w:before="240" w:line="240" w:lineRule="auto"/>
        <w:jc w:val="both"/>
        <w:rPr>
          <w:rFonts w:eastAsia="Times New Roman" w:cs="Arial"/>
          <w:i/>
          <w:color w:val="212529"/>
          <w:szCs w:val="22"/>
          <w:lang w:eastAsia="zh-TW"/>
        </w:rPr>
      </w:pPr>
      <w:r w:rsidRPr="001F6431">
        <w:rPr>
          <w:rFonts w:eastAsia="Times New Roman" w:cs="Arial"/>
          <w:i/>
          <w:color w:val="212529"/>
          <w:szCs w:val="22"/>
          <w:lang w:eastAsia="zh-TW"/>
        </w:rPr>
        <w:t xml:space="preserve">Waste audits </w:t>
      </w:r>
    </w:p>
    <w:p w14:paraId="3430A5F5" w14:textId="0D1EEFD7" w:rsidR="00055C4F" w:rsidRDefault="00055C4F" w:rsidP="00681FF6">
      <w:pPr>
        <w:spacing w:after="0" w:line="240" w:lineRule="auto"/>
        <w:jc w:val="both"/>
        <w:rPr>
          <w:rFonts w:eastAsia="Times New Roman" w:cs="Arial"/>
          <w:color w:val="212529"/>
          <w:szCs w:val="22"/>
          <w:lang w:eastAsia="zh-TW"/>
        </w:rPr>
      </w:pPr>
      <w:r w:rsidRPr="001F6431">
        <w:rPr>
          <w:rFonts w:eastAsia="Times New Roman" w:cs="Arial"/>
          <w:color w:val="212529"/>
          <w:szCs w:val="22"/>
          <w:lang w:eastAsia="zh-TW"/>
        </w:rPr>
        <w:t xml:space="preserve">Students engage in a school waste audit to determine the quantities and makeup of the waste generated at their school. </w:t>
      </w:r>
      <w:r w:rsidR="001F6431">
        <w:rPr>
          <w:rFonts w:eastAsia="Times New Roman" w:cs="Arial"/>
          <w:color w:val="212529"/>
          <w:szCs w:val="22"/>
          <w:lang w:eastAsia="zh-TW"/>
        </w:rPr>
        <w:t xml:space="preserve"> </w:t>
      </w:r>
      <w:r w:rsidRPr="001F6431">
        <w:rPr>
          <w:rFonts w:eastAsia="Times New Roman" w:cs="Arial"/>
          <w:color w:val="212529"/>
          <w:szCs w:val="22"/>
          <w:lang w:eastAsia="zh-TW"/>
        </w:rPr>
        <w:t>This baseline data is collected to calculate the total waste output of the school.</w:t>
      </w:r>
      <w:r w:rsidR="001F6431">
        <w:rPr>
          <w:rFonts w:eastAsia="Times New Roman" w:cs="Arial"/>
          <w:color w:val="212529"/>
          <w:szCs w:val="22"/>
          <w:lang w:eastAsia="zh-TW"/>
        </w:rPr>
        <w:t xml:space="preserve"> </w:t>
      </w:r>
      <w:r w:rsidRPr="001F6431">
        <w:rPr>
          <w:rFonts w:eastAsia="Times New Roman" w:cs="Arial"/>
          <w:color w:val="212529"/>
          <w:szCs w:val="22"/>
          <w:lang w:eastAsia="zh-TW"/>
        </w:rPr>
        <w:t xml:space="preserve"> St</w:t>
      </w:r>
      <w:r w:rsidR="001F6431">
        <w:rPr>
          <w:rFonts w:eastAsia="Times New Roman" w:cs="Arial"/>
          <w:color w:val="212529"/>
          <w:szCs w:val="22"/>
          <w:lang w:eastAsia="zh-TW"/>
        </w:rPr>
        <w:t>udents investigate landfill, co-</w:t>
      </w:r>
      <w:r w:rsidRPr="001F6431">
        <w:rPr>
          <w:rFonts w:eastAsia="Times New Roman" w:cs="Arial"/>
          <w:color w:val="212529"/>
          <w:szCs w:val="22"/>
          <w:lang w:eastAsia="zh-TW"/>
        </w:rPr>
        <w:t>mingled recycling, paper and organic waste. Based on this data</w:t>
      </w:r>
      <w:r w:rsidR="001F6431">
        <w:rPr>
          <w:rFonts w:eastAsia="Times New Roman" w:cs="Arial"/>
          <w:color w:val="212529"/>
          <w:szCs w:val="22"/>
          <w:lang w:eastAsia="zh-TW"/>
        </w:rPr>
        <w:t>,</w:t>
      </w:r>
      <w:r w:rsidRPr="001F6431">
        <w:rPr>
          <w:rFonts w:eastAsia="Times New Roman" w:cs="Arial"/>
          <w:color w:val="212529"/>
          <w:szCs w:val="22"/>
          <w:lang w:eastAsia="zh-TW"/>
        </w:rPr>
        <w:t xml:space="preserve"> schools can explore how to reduce their waste.</w:t>
      </w:r>
    </w:p>
    <w:p w14:paraId="76E3B5BD" w14:textId="77777777" w:rsidR="00681FF6" w:rsidRPr="001F6431" w:rsidRDefault="00681FF6" w:rsidP="00681FF6">
      <w:pPr>
        <w:spacing w:after="0" w:line="240" w:lineRule="auto"/>
        <w:jc w:val="both"/>
        <w:rPr>
          <w:rFonts w:eastAsia="Times New Roman" w:cs="Arial"/>
          <w:color w:val="212529"/>
          <w:szCs w:val="22"/>
          <w:lang w:eastAsia="zh-TW"/>
        </w:rPr>
      </w:pPr>
    </w:p>
    <w:p w14:paraId="05618330" w14:textId="689A5D93" w:rsidR="004D2CFA" w:rsidRDefault="004D2CFA" w:rsidP="00681FF6">
      <w:pPr>
        <w:spacing w:line="240" w:lineRule="auto"/>
        <w:jc w:val="both"/>
        <w:rPr>
          <w:rFonts w:eastAsia="Times New Roman" w:cs="Arial"/>
          <w:color w:val="212529"/>
          <w:szCs w:val="22"/>
          <w:lang w:eastAsia="zh-TW"/>
        </w:rPr>
      </w:pPr>
      <w:r w:rsidRPr="001F6431">
        <w:rPr>
          <w:rFonts w:eastAsia="Times New Roman" w:cs="Arial"/>
          <w:color w:val="212529"/>
          <w:szCs w:val="22"/>
          <w:lang w:eastAsia="zh-TW"/>
        </w:rPr>
        <w:t>Schools will also have the opportunity to collaborate with Cleanaway to trial some new waste streams to reduce general waste output by</w:t>
      </w:r>
      <w:r w:rsidR="001F6431">
        <w:rPr>
          <w:rFonts w:eastAsia="Times New Roman" w:cs="Arial"/>
          <w:color w:val="212529"/>
          <w:szCs w:val="22"/>
          <w:lang w:eastAsia="zh-TW"/>
        </w:rPr>
        <w:t>:</w:t>
      </w:r>
      <w:r w:rsidRPr="001F6431">
        <w:rPr>
          <w:rFonts w:eastAsia="Times New Roman" w:cs="Arial"/>
          <w:color w:val="212529"/>
          <w:szCs w:val="22"/>
          <w:lang w:eastAsia="zh-TW"/>
        </w:rPr>
        <w:t xml:space="preserve"> </w:t>
      </w:r>
    </w:p>
    <w:p w14:paraId="08F283C9" w14:textId="0C97E090" w:rsidR="004D2CFA" w:rsidRPr="001F6431" w:rsidRDefault="00681FF6" w:rsidP="003C02DB">
      <w:pPr>
        <w:pStyle w:val="ListParagraph"/>
        <w:numPr>
          <w:ilvl w:val="0"/>
          <w:numId w:val="9"/>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c</w:t>
      </w:r>
      <w:r w:rsidR="004D2CFA" w:rsidRPr="001F6431">
        <w:rPr>
          <w:rFonts w:eastAsia="Times New Roman" w:cs="Arial"/>
          <w:color w:val="212529"/>
          <w:szCs w:val="22"/>
          <w:lang w:eastAsia="zh-TW"/>
        </w:rPr>
        <w:t>apturing organic wast</w:t>
      </w:r>
      <w:r w:rsidR="001F6431">
        <w:rPr>
          <w:rFonts w:eastAsia="Times New Roman" w:cs="Arial"/>
          <w:color w:val="212529"/>
          <w:szCs w:val="22"/>
          <w:lang w:eastAsia="zh-TW"/>
        </w:rPr>
        <w:t>e for composting (Cleanaway off-</w:t>
      </w:r>
      <w:r w:rsidR="004D2CFA" w:rsidRPr="001F6431">
        <w:rPr>
          <w:rFonts w:eastAsia="Times New Roman" w:cs="Arial"/>
          <w:color w:val="212529"/>
          <w:szCs w:val="22"/>
          <w:lang w:eastAsia="zh-TW"/>
        </w:rPr>
        <w:t>site composting available in Brisbane and Rockhampton)</w:t>
      </w:r>
      <w:r w:rsidR="001F6431">
        <w:rPr>
          <w:rFonts w:eastAsia="Times New Roman" w:cs="Arial"/>
          <w:color w:val="212529"/>
          <w:szCs w:val="22"/>
          <w:lang w:eastAsia="zh-TW"/>
        </w:rPr>
        <w:t>;</w:t>
      </w:r>
      <w:r w:rsidR="004D2CFA" w:rsidRPr="001F6431">
        <w:rPr>
          <w:rFonts w:eastAsia="Times New Roman" w:cs="Arial"/>
          <w:color w:val="212529"/>
          <w:szCs w:val="22"/>
          <w:lang w:eastAsia="zh-TW"/>
        </w:rPr>
        <w:t xml:space="preserve"> </w:t>
      </w:r>
    </w:p>
    <w:p w14:paraId="5AB66419" w14:textId="641A371A" w:rsidR="004D2CFA" w:rsidRPr="001F6431" w:rsidRDefault="00681FF6" w:rsidP="003C02DB">
      <w:pPr>
        <w:pStyle w:val="ListParagraph"/>
        <w:numPr>
          <w:ilvl w:val="0"/>
          <w:numId w:val="9"/>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t</w:t>
      </w:r>
      <w:r w:rsidR="004D2CFA" w:rsidRPr="001F6431">
        <w:rPr>
          <w:rFonts w:eastAsia="Times New Roman" w:cs="Arial"/>
          <w:color w:val="212529"/>
          <w:szCs w:val="22"/>
          <w:lang w:eastAsia="zh-TW"/>
        </w:rPr>
        <w:t xml:space="preserve">argeting drink containers for recycling and earning a rebate (Cleanaway can collect and rebate around </w:t>
      </w:r>
      <w:r w:rsidR="00D62F99">
        <w:rPr>
          <w:rFonts w:eastAsia="Times New Roman" w:cs="Arial"/>
          <w:color w:val="212529"/>
          <w:szCs w:val="22"/>
          <w:lang w:eastAsia="zh-TW"/>
        </w:rPr>
        <w:t>South-East Queensland</w:t>
      </w:r>
      <w:r w:rsidR="004D2CFA" w:rsidRPr="001F6431">
        <w:rPr>
          <w:rFonts w:eastAsia="Times New Roman" w:cs="Arial"/>
          <w:color w:val="212529"/>
          <w:szCs w:val="22"/>
          <w:lang w:eastAsia="zh-TW"/>
        </w:rPr>
        <w:t>)</w:t>
      </w:r>
      <w:r w:rsidR="001F6431">
        <w:rPr>
          <w:rFonts w:eastAsia="Times New Roman" w:cs="Arial"/>
          <w:color w:val="212529"/>
          <w:szCs w:val="22"/>
          <w:lang w:eastAsia="zh-TW"/>
        </w:rPr>
        <w:t>;</w:t>
      </w:r>
      <w:r w:rsidR="004D2CFA" w:rsidRPr="001F6431">
        <w:rPr>
          <w:rFonts w:eastAsia="Times New Roman" w:cs="Arial"/>
          <w:color w:val="212529"/>
          <w:szCs w:val="22"/>
          <w:lang w:eastAsia="zh-TW"/>
        </w:rPr>
        <w:t xml:space="preserve"> </w:t>
      </w:r>
    </w:p>
    <w:p w14:paraId="222B081F" w14:textId="007023AD" w:rsidR="004D2CFA" w:rsidRPr="001F6431" w:rsidRDefault="00681FF6" w:rsidP="003C02DB">
      <w:pPr>
        <w:pStyle w:val="ListParagraph"/>
        <w:numPr>
          <w:ilvl w:val="0"/>
          <w:numId w:val="9"/>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s</w:t>
      </w:r>
      <w:r w:rsidR="004D2CFA" w:rsidRPr="001F6431">
        <w:rPr>
          <w:rFonts w:eastAsia="Times New Roman" w:cs="Arial"/>
          <w:color w:val="212529"/>
          <w:szCs w:val="22"/>
          <w:lang w:eastAsia="zh-TW"/>
        </w:rPr>
        <w:t>tarting an e-waste program for recycling any computers, laptops, printers, mobile phones, televisions</w:t>
      </w:r>
      <w:r w:rsidR="001F6431">
        <w:rPr>
          <w:rFonts w:eastAsia="Times New Roman" w:cs="Arial"/>
          <w:color w:val="212529"/>
          <w:szCs w:val="22"/>
          <w:lang w:eastAsia="zh-TW"/>
        </w:rPr>
        <w:t>,</w:t>
      </w:r>
      <w:r w:rsidR="004D2CFA" w:rsidRPr="001F6431">
        <w:rPr>
          <w:rFonts w:eastAsia="Times New Roman" w:cs="Arial"/>
          <w:color w:val="212529"/>
          <w:szCs w:val="22"/>
          <w:lang w:eastAsia="zh-TW"/>
        </w:rPr>
        <w:t xml:space="preserve"> </w:t>
      </w:r>
      <w:proofErr w:type="spellStart"/>
      <w:r w:rsidR="004D2CFA" w:rsidRPr="001F6431">
        <w:rPr>
          <w:rFonts w:eastAsia="Times New Roman" w:cs="Arial"/>
          <w:color w:val="212529"/>
          <w:szCs w:val="22"/>
          <w:lang w:eastAsia="zh-TW"/>
        </w:rPr>
        <w:t>etc</w:t>
      </w:r>
      <w:proofErr w:type="spellEnd"/>
      <w:r w:rsidR="001F6431">
        <w:rPr>
          <w:rFonts w:eastAsia="Times New Roman" w:cs="Arial"/>
          <w:color w:val="212529"/>
          <w:szCs w:val="22"/>
          <w:lang w:eastAsia="zh-TW"/>
        </w:rPr>
        <w:t>,</w:t>
      </w:r>
      <w:r w:rsidR="004D2CFA" w:rsidRPr="001F6431">
        <w:rPr>
          <w:rFonts w:eastAsia="Times New Roman" w:cs="Arial"/>
          <w:color w:val="212529"/>
          <w:szCs w:val="22"/>
          <w:lang w:eastAsia="zh-TW"/>
        </w:rPr>
        <w:t xml:space="preserve"> </w:t>
      </w:r>
      <w:r w:rsidR="00D62F99">
        <w:rPr>
          <w:rFonts w:eastAsia="Times New Roman" w:cs="Arial"/>
          <w:color w:val="212529"/>
          <w:szCs w:val="22"/>
          <w:lang w:eastAsia="zh-TW"/>
        </w:rPr>
        <w:t xml:space="preserve">that </w:t>
      </w:r>
      <w:r w:rsidR="004D2CFA" w:rsidRPr="001F6431">
        <w:rPr>
          <w:rFonts w:eastAsia="Times New Roman" w:cs="Arial"/>
          <w:color w:val="212529"/>
          <w:szCs w:val="22"/>
          <w:lang w:eastAsia="zh-TW"/>
        </w:rPr>
        <w:t xml:space="preserve">traditionally </w:t>
      </w:r>
      <w:r w:rsidR="00D62F99">
        <w:rPr>
          <w:rFonts w:eastAsia="Times New Roman" w:cs="Arial"/>
          <w:color w:val="212529"/>
          <w:szCs w:val="22"/>
          <w:lang w:eastAsia="zh-TW"/>
        </w:rPr>
        <w:t>went</w:t>
      </w:r>
      <w:r w:rsidR="004D2CFA" w:rsidRPr="001F6431">
        <w:rPr>
          <w:rFonts w:eastAsia="Times New Roman" w:cs="Arial"/>
          <w:color w:val="212529"/>
          <w:szCs w:val="22"/>
          <w:lang w:eastAsia="zh-TW"/>
        </w:rPr>
        <w:t xml:space="preserve"> to general waste</w:t>
      </w:r>
      <w:r w:rsidR="001F6431">
        <w:rPr>
          <w:rFonts w:eastAsia="Times New Roman" w:cs="Arial"/>
          <w:color w:val="212529"/>
          <w:szCs w:val="22"/>
          <w:lang w:eastAsia="zh-TW"/>
        </w:rPr>
        <w:t>;</w:t>
      </w:r>
      <w:r w:rsidR="004D2CFA" w:rsidRPr="001F6431">
        <w:rPr>
          <w:rFonts w:eastAsia="Times New Roman" w:cs="Arial"/>
          <w:color w:val="212529"/>
          <w:szCs w:val="22"/>
          <w:lang w:eastAsia="zh-TW"/>
        </w:rPr>
        <w:t xml:space="preserve"> </w:t>
      </w:r>
    </w:p>
    <w:p w14:paraId="67E35C75" w14:textId="70A1C97E" w:rsidR="004D2CFA" w:rsidRPr="001F6431" w:rsidRDefault="00681FF6" w:rsidP="003C02DB">
      <w:pPr>
        <w:pStyle w:val="ListParagraph"/>
        <w:numPr>
          <w:ilvl w:val="0"/>
          <w:numId w:val="9"/>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s</w:t>
      </w:r>
      <w:r w:rsidR="001F6431">
        <w:rPr>
          <w:rFonts w:eastAsia="Times New Roman" w:cs="Arial"/>
          <w:color w:val="212529"/>
          <w:szCs w:val="22"/>
          <w:lang w:eastAsia="zh-TW"/>
        </w:rPr>
        <w:t>egregating batteries and fluorescent</w:t>
      </w:r>
      <w:r w:rsidR="004D2CFA" w:rsidRPr="001F6431">
        <w:rPr>
          <w:rFonts w:eastAsia="Times New Roman" w:cs="Arial"/>
          <w:color w:val="212529"/>
          <w:szCs w:val="22"/>
          <w:lang w:eastAsia="zh-TW"/>
        </w:rPr>
        <w:t xml:space="preserve"> tubes for resource recovery</w:t>
      </w:r>
      <w:r w:rsidR="001F6431">
        <w:rPr>
          <w:rFonts w:eastAsia="Times New Roman" w:cs="Arial"/>
          <w:color w:val="212529"/>
          <w:szCs w:val="22"/>
          <w:lang w:eastAsia="zh-TW"/>
        </w:rPr>
        <w:t>;</w:t>
      </w:r>
      <w:r w:rsidR="004D2CFA" w:rsidRPr="001F6431">
        <w:rPr>
          <w:rFonts w:eastAsia="Times New Roman" w:cs="Arial"/>
          <w:color w:val="212529"/>
          <w:szCs w:val="22"/>
          <w:lang w:eastAsia="zh-TW"/>
        </w:rPr>
        <w:t xml:space="preserve"> </w:t>
      </w:r>
    </w:p>
    <w:p w14:paraId="185EF47C" w14:textId="69E13A46" w:rsidR="004D2CFA" w:rsidRPr="001F6431" w:rsidRDefault="00681FF6" w:rsidP="003C02DB">
      <w:pPr>
        <w:pStyle w:val="ListParagraph"/>
        <w:numPr>
          <w:ilvl w:val="0"/>
          <w:numId w:val="9"/>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e</w:t>
      </w:r>
      <w:r w:rsidR="004D2CFA" w:rsidRPr="001F6431">
        <w:rPr>
          <w:rFonts w:eastAsia="Times New Roman" w:cs="Arial"/>
          <w:color w:val="212529"/>
          <w:szCs w:val="22"/>
          <w:lang w:eastAsia="zh-TW"/>
        </w:rPr>
        <w:t>xploring harvest recycling instead of cardboard only, schools can recycle bulky packing materials (like po</w:t>
      </w:r>
      <w:r w:rsidR="001F6431">
        <w:rPr>
          <w:rFonts w:eastAsia="Times New Roman" w:cs="Arial"/>
          <w:color w:val="212529"/>
          <w:szCs w:val="22"/>
          <w:lang w:eastAsia="zh-TW"/>
        </w:rPr>
        <w:t>lystyrene) in the cardboard bin; and</w:t>
      </w:r>
      <w:r w:rsidR="004D2CFA" w:rsidRPr="001F6431">
        <w:rPr>
          <w:rFonts w:eastAsia="Times New Roman" w:cs="Arial"/>
          <w:color w:val="212529"/>
          <w:szCs w:val="22"/>
          <w:lang w:eastAsia="zh-TW"/>
        </w:rPr>
        <w:t xml:space="preserve"> </w:t>
      </w:r>
    </w:p>
    <w:p w14:paraId="0DD5F5D1" w14:textId="1DAEB450" w:rsidR="004D2CFA" w:rsidRPr="001F6431" w:rsidRDefault="00681FF6" w:rsidP="003C02DB">
      <w:pPr>
        <w:pStyle w:val="ListParagraph"/>
        <w:numPr>
          <w:ilvl w:val="0"/>
          <w:numId w:val="9"/>
        </w:numPr>
        <w:spacing w:line="240" w:lineRule="auto"/>
        <w:ind w:left="357" w:hanging="357"/>
        <w:jc w:val="both"/>
        <w:rPr>
          <w:rFonts w:eastAsia="Times New Roman" w:cs="Arial"/>
          <w:color w:val="212529"/>
          <w:szCs w:val="22"/>
          <w:lang w:eastAsia="zh-TW"/>
        </w:rPr>
      </w:pPr>
      <w:proofErr w:type="gramStart"/>
      <w:r>
        <w:rPr>
          <w:rFonts w:eastAsia="Times New Roman" w:cs="Arial"/>
          <w:color w:val="212529"/>
          <w:szCs w:val="22"/>
          <w:lang w:eastAsia="zh-TW"/>
        </w:rPr>
        <w:t>r</w:t>
      </w:r>
      <w:r w:rsidR="004D2CFA" w:rsidRPr="001F6431">
        <w:rPr>
          <w:rFonts w:eastAsia="Times New Roman" w:cs="Arial"/>
          <w:color w:val="212529"/>
          <w:szCs w:val="22"/>
          <w:lang w:eastAsia="zh-TW"/>
        </w:rPr>
        <w:t>ecovering</w:t>
      </w:r>
      <w:proofErr w:type="gramEnd"/>
      <w:r w:rsidR="004D2CFA" w:rsidRPr="001F6431">
        <w:rPr>
          <w:rFonts w:eastAsia="Times New Roman" w:cs="Arial"/>
          <w:color w:val="212529"/>
          <w:szCs w:val="22"/>
          <w:lang w:eastAsia="zh-TW"/>
        </w:rPr>
        <w:t xml:space="preserve"> gree</w:t>
      </w:r>
      <w:r w:rsidR="001F6431">
        <w:rPr>
          <w:rFonts w:eastAsia="Times New Roman" w:cs="Arial"/>
          <w:color w:val="212529"/>
          <w:szCs w:val="22"/>
          <w:lang w:eastAsia="zh-TW"/>
        </w:rPr>
        <w:t>n waste and pine pallets for re</w:t>
      </w:r>
      <w:r w:rsidR="004D2CFA" w:rsidRPr="001F6431">
        <w:rPr>
          <w:rFonts w:eastAsia="Times New Roman" w:cs="Arial"/>
          <w:color w:val="212529"/>
          <w:szCs w:val="22"/>
          <w:lang w:eastAsia="zh-TW"/>
        </w:rPr>
        <w:t>use as woodchips</w:t>
      </w:r>
      <w:r w:rsidR="001F6431">
        <w:rPr>
          <w:rFonts w:eastAsia="Times New Roman" w:cs="Arial"/>
          <w:color w:val="212529"/>
          <w:szCs w:val="22"/>
          <w:lang w:eastAsia="zh-TW"/>
        </w:rPr>
        <w:t>.</w:t>
      </w:r>
      <w:r w:rsidR="004D2CFA" w:rsidRPr="001F6431">
        <w:rPr>
          <w:rFonts w:eastAsia="Times New Roman" w:cs="Arial"/>
          <w:color w:val="212529"/>
          <w:szCs w:val="22"/>
          <w:lang w:eastAsia="zh-TW"/>
        </w:rPr>
        <w:t xml:space="preserve"> </w:t>
      </w:r>
    </w:p>
    <w:p w14:paraId="7F554422" w14:textId="1E0AED2A" w:rsidR="00786ADA" w:rsidRPr="001F6431" w:rsidRDefault="001F6431" w:rsidP="006971A9">
      <w:pPr>
        <w:spacing w:before="240" w:line="240" w:lineRule="auto"/>
        <w:rPr>
          <w:rFonts w:eastAsia="Times New Roman" w:cs="Arial"/>
          <w:i/>
          <w:color w:val="212529"/>
          <w:szCs w:val="22"/>
          <w:lang w:eastAsia="zh-TW"/>
        </w:rPr>
      </w:pPr>
      <w:r w:rsidRPr="001F6431">
        <w:rPr>
          <w:rFonts w:eastAsia="Times New Roman" w:cs="Arial"/>
          <w:i/>
          <w:color w:val="212529"/>
          <w:szCs w:val="22"/>
          <w:lang w:eastAsia="zh-TW"/>
        </w:rPr>
        <w:t xml:space="preserve">Continue </w:t>
      </w:r>
      <w:r w:rsidR="00DF3258">
        <w:rPr>
          <w:rFonts w:eastAsia="Times New Roman" w:cs="Arial"/>
          <w:i/>
          <w:color w:val="212529"/>
          <w:szCs w:val="22"/>
          <w:lang w:eastAsia="zh-TW"/>
        </w:rPr>
        <w:t xml:space="preserve">supporting school efforts towards </w:t>
      </w:r>
      <w:r w:rsidRPr="001F6431">
        <w:rPr>
          <w:rFonts w:eastAsia="Times New Roman" w:cs="Arial"/>
          <w:i/>
          <w:color w:val="212529"/>
          <w:szCs w:val="22"/>
          <w:lang w:eastAsia="zh-TW"/>
        </w:rPr>
        <w:t>zero carbon schools (existing and new)</w:t>
      </w:r>
    </w:p>
    <w:p w14:paraId="42EE1D46" w14:textId="3E1EBC09" w:rsidR="001F6431" w:rsidRDefault="001F6431" w:rsidP="00681FF6">
      <w:pPr>
        <w:spacing w:after="0" w:line="240" w:lineRule="auto"/>
        <w:jc w:val="both"/>
        <w:rPr>
          <w:rFonts w:ascii="Helvetica" w:eastAsia="Times New Roman" w:hAnsi="Helvetica" w:cs="Arial"/>
          <w:color w:val="212529"/>
          <w:sz w:val="24"/>
          <w:lang w:eastAsia="zh-TW"/>
        </w:rPr>
      </w:pPr>
      <w:r w:rsidRPr="001F6431">
        <w:rPr>
          <w:rFonts w:eastAsia="Times New Roman" w:cs="Arial"/>
          <w:color w:val="212529"/>
          <w:szCs w:val="22"/>
          <w:lang w:eastAsia="zh-TW"/>
        </w:rPr>
        <w:t xml:space="preserve">Corinda State High School </w:t>
      </w:r>
      <w:r w:rsidR="00DF3258">
        <w:rPr>
          <w:rFonts w:eastAsia="Times New Roman" w:cs="Arial"/>
          <w:color w:val="212529"/>
          <w:szCs w:val="22"/>
          <w:lang w:eastAsia="zh-TW"/>
        </w:rPr>
        <w:t xml:space="preserve">(CSHS) was accredited with being the only carbon neutral secondary school in Australia. The department will support CSHS in maintaining their accreditation and assist other schools in obtaining this accreditation. </w:t>
      </w:r>
      <w:r>
        <w:rPr>
          <w:rFonts w:ascii="Helvetica" w:eastAsia="Times New Roman" w:hAnsi="Helvetica" w:cs="Arial"/>
          <w:color w:val="212529"/>
          <w:sz w:val="24"/>
          <w:lang w:eastAsia="zh-TW"/>
        </w:rPr>
        <w:t xml:space="preserve">  </w:t>
      </w:r>
    </w:p>
    <w:p w14:paraId="3C206AE1" w14:textId="77777777" w:rsidR="00681FF6" w:rsidRDefault="00681FF6" w:rsidP="00681FF6">
      <w:pPr>
        <w:spacing w:after="0" w:line="240" w:lineRule="auto"/>
        <w:jc w:val="both"/>
        <w:rPr>
          <w:rFonts w:ascii="Helvetica" w:eastAsia="Times New Roman" w:hAnsi="Helvetica" w:cs="Arial"/>
          <w:color w:val="212529"/>
          <w:sz w:val="24"/>
          <w:lang w:eastAsia="zh-TW"/>
        </w:rPr>
      </w:pPr>
    </w:p>
    <w:p w14:paraId="3267E5C4" w14:textId="56E67175" w:rsidR="00055C4F" w:rsidRPr="00173BDB" w:rsidRDefault="00055C4F" w:rsidP="00173BDB">
      <w:pPr>
        <w:spacing w:line="240" w:lineRule="auto"/>
        <w:jc w:val="both"/>
        <w:rPr>
          <w:rFonts w:eastAsia="Times New Roman" w:cs="Arial"/>
          <w:i/>
          <w:color w:val="212529"/>
          <w:szCs w:val="22"/>
          <w:lang w:eastAsia="zh-TW"/>
        </w:rPr>
      </w:pPr>
      <w:r w:rsidRPr="00173BDB">
        <w:rPr>
          <w:rFonts w:eastAsia="Times New Roman" w:cs="Arial"/>
          <w:i/>
          <w:color w:val="212529"/>
          <w:szCs w:val="22"/>
          <w:lang w:eastAsia="zh-TW"/>
        </w:rPr>
        <w:t>Corporate</w:t>
      </w:r>
    </w:p>
    <w:p w14:paraId="598DFE27" w14:textId="3E64448F" w:rsidR="007609DB" w:rsidRPr="00173BDB" w:rsidRDefault="007609DB" w:rsidP="003C02DB">
      <w:pPr>
        <w:pStyle w:val="ListParagraph"/>
        <w:numPr>
          <w:ilvl w:val="0"/>
          <w:numId w:val="10"/>
        </w:numPr>
        <w:spacing w:line="240" w:lineRule="auto"/>
        <w:ind w:left="357" w:hanging="357"/>
        <w:jc w:val="both"/>
        <w:rPr>
          <w:rFonts w:eastAsia="Times New Roman" w:cs="Arial"/>
          <w:color w:val="212529"/>
          <w:szCs w:val="22"/>
          <w:lang w:eastAsia="zh-TW"/>
        </w:rPr>
      </w:pPr>
      <w:r w:rsidRPr="00173BDB">
        <w:rPr>
          <w:rFonts w:eastAsia="Times New Roman" w:cs="Arial"/>
          <w:color w:val="212529"/>
          <w:szCs w:val="22"/>
          <w:lang w:eastAsia="zh-TW"/>
        </w:rPr>
        <w:lastRenderedPageBreak/>
        <w:t>Increasing our use of recycled paper</w:t>
      </w:r>
      <w:r w:rsidR="00E55E33" w:rsidRPr="00173BDB">
        <w:rPr>
          <w:rFonts w:eastAsia="Times New Roman" w:cs="Arial"/>
          <w:color w:val="212529"/>
          <w:szCs w:val="22"/>
          <w:lang w:eastAsia="zh-TW"/>
        </w:rPr>
        <w:t xml:space="preserve"> products</w:t>
      </w:r>
      <w:r w:rsidR="00173BDB" w:rsidRPr="00173BDB">
        <w:rPr>
          <w:rFonts w:eastAsia="Times New Roman" w:cs="Arial"/>
          <w:color w:val="212529"/>
          <w:szCs w:val="22"/>
          <w:lang w:eastAsia="zh-TW"/>
        </w:rPr>
        <w:t>,</w:t>
      </w:r>
      <w:r w:rsidR="00E55E33" w:rsidRPr="00173BDB">
        <w:rPr>
          <w:rFonts w:eastAsia="Times New Roman" w:cs="Arial"/>
          <w:color w:val="212529"/>
          <w:szCs w:val="22"/>
          <w:lang w:eastAsia="zh-TW"/>
        </w:rPr>
        <w:t xml:space="preserve"> e</w:t>
      </w:r>
      <w:r w:rsidR="00416990" w:rsidRPr="00173BDB">
        <w:rPr>
          <w:rFonts w:eastAsia="Times New Roman" w:cs="Arial"/>
          <w:color w:val="212529"/>
          <w:szCs w:val="22"/>
          <w:lang w:eastAsia="zh-TW"/>
        </w:rPr>
        <w:t>.</w:t>
      </w:r>
      <w:r w:rsidR="00E55E33" w:rsidRPr="00173BDB">
        <w:rPr>
          <w:rFonts w:eastAsia="Times New Roman" w:cs="Arial"/>
          <w:color w:val="212529"/>
          <w:szCs w:val="22"/>
          <w:lang w:eastAsia="zh-TW"/>
        </w:rPr>
        <w:t>g.</w:t>
      </w:r>
      <w:r w:rsidRPr="00173BDB">
        <w:rPr>
          <w:rFonts w:eastAsia="Times New Roman" w:cs="Arial"/>
          <w:color w:val="212529"/>
          <w:szCs w:val="22"/>
          <w:lang w:eastAsia="zh-TW"/>
        </w:rPr>
        <w:t xml:space="preserve"> in photocopiers</w:t>
      </w:r>
      <w:r w:rsidR="00E55E33" w:rsidRPr="00173BDB">
        <w:rPr>
          <w:rFonts w:eastAsia="Times New Roman" w:cs="Arial"/>
          <w:color w:val="212529"/>
          <w:szCs w:val="22"/>
          <w:lang w:eastAsia="zh-TW"/>
        </w:rPr>
        <w:t>, envelopes</w:t>
      </w:r>
      <w:r w:rsidR="00416990" w:rsidRPr="00173BDB">
        <w:rPr>
          <w:rFonts w:eastAsia="Times New Roman" w:cs="Arial"/>
          <w:color w:val="212529"/>
          <w:szCs w:val="22"/>
          <w:lang w:eastAsia="zh-TW"/>
        </w:rPr>
        <w:t>,</w:t>
      </w:r>
      <w:r w:rsidR="00E55E33" w:rsidRPr="00173BDB">
        <w:rPr>
          <w:rFonts w:eastAsia="Times New Roman" w:cs="Arial"/>
          <w:color w:val="212529"/>
          <w:szCs w:val="22"/>
          <w:lang w:eastAsia="zh-TW"/>
        </w:rPr>
        <w:t xml:space="preserve"> </w:t>
      </w:r>
      <w:proofErr w:type="spellStart"/>
      <w:r w:rsidR="00E55E33" w:rsidRPr="00173BDB">
        <w:rPr>
          <w:rFonts w:eastAsia="Times New Roman" w:cs="Arial"/>
          <w:color w:val="212529"/>
          <w:szCs w:val="22"/>
          <w:lang w:eastAsia="zh-TW"/>
        </w:rPr>
        <w:t>etc</w:t>
      </w:r>
      <w:proofErr w:type="spellEnd"/>
      <w:r w:rsidR="00173BDB">
        <w:rPr>
          <w:rFonts w:eastAsia="Times New Roman" w:cs="Arial"/>
          <w:color w:val="212529"/>
          <w:szCs w:val="22"/>
          <w:lang w:eastAsia="zh-TW"/>
        </w:rPr>
        <w:t>;</w:t>
      </w:r>
    </w:p>
    <w:p w14:paraId="5BFE7959" w14:textId="507A58DC" w:rsidR="007609DB" w:rsidRPr="00173BDB" w:rsidRDefault="007609DB" w:rsidP="003C02DB">
      <w:pPr>
        <w:pStyle w:val="ListParagraph"/>
        <w:numPr>
          <w:ilvl w:val="0"/>
          <w:numId w:val="10"/>
        </w:numPr>
        <w:spacing w:line="240" w:lineRule="auto"/>
        <w:ind w:left="357" w:hanging="357"/>
        <w:jc w:val="both"/>
        <w:rPr>
          <w:rFonts w:eastAsia="Times New Roman" w:cs="Arial"/>
          <w:color w:val="212529"/>
          <w:szCs w:val="22"/>
          <w:lang w:eastAsia="zh-TW"/>
        </w:rPr>
      </w:pPr>
      <w:r w:rsidRPr="00173BDB">
        <w:rPr>
          <w:rFonts w:eastAsia="Times New Roman" w:cs="Arial"/>
          <w:color w:val="212529"/>
          <w:szCs w:val="22"/>
          <w:lang w:eastAsia="zh-TW"/>
        </w:rPr>
        <w:t xml:space="preserve">Using electronic white boards more instead of </w:t>
      </w:r>
      <w:r w:rsidR="00416990" w:rsidRPr="00173BDB">
        <w:rPr>
          <w:rFonts w:eastAsia="Times New Roman" w:cs="Arial"/>
          <w:color w:val="212529"/>
          <w:szCs w:val="22"/>
          <w:lang w:eastAsia="zh-TW"/>
        </w:rPr>
        <w:t>paper</w:t>
      </w:r>
      <w:r w:rsidR="00173BDB">
        <w:rPr>
          <w:rFonts w:eastAsia="Times New Roman" w:cs="Arial"/>
          <w:color w:val="212529"/>
          <w:szCs w:val="22"/>
          <w:lang w:eastAsia="zh-TW"/>
        </w:rPr>
        <w:t>-</w:t>
      </w:r>
      <w:r w:rsidR="00416990" w:rsidRPr="00173BDB">
        <w:rPr>
          <w:rFonts w:eastAsia="Times New Roman" w:cs="Arial"/>
          <w:color w:val="212529"/>
          <w:szCs w:val="22"/>
          <w:lang w:eastAsia="zh-TW"/>
        </w:rPr>
        <w:t>based resources like wall-</w:t>
      </w:r>
      <w:r w:rsidRPr="00173BDB">
        <w:rPr>
          <w:rFonts w:eastAsia="Times New Roman" w:cs="Arial"/>
          <w:color w:val="212529"/>
          <w:szCs w:val="22"/>
          <w:lang w:eastAsia="zh-TW"/>
        </w:rPr>
        <w:t>sized sticky notes</w:t>
      </w:r>
      <w:r w:rsidR="00173BDB">
        <w:rPr>
          <w:rFonts w:eastAsia="Times New Roman" w:cs="Arial"/>
          <w:color w:val="212529"/>
          <w:szCs w:val="22"/>
          <w:lang w:eastAsia="zh-TW"/>
        </w:rPr>
        <w:t>;</w:t>
      </w:r>
    </w:p>
    <w:p w14:paraId="5D55AB4E" w14:textId="2E88F074" w:rsidR="00DC31CA" w:rsidRDefault="00DC31CA" w:rsidP="003C02DB">
      <w:pPr>
        <w:pStyle w:val="ListParagraph"/>
        <w:numPr>
          <w:ilvl w:val="0"/>
          <w:numId w:val="10"/>
        </w:numPr>
        <w:spacing w:line="240" w:lineRule="auto"/>
        <w:ind w:left="357" w:hanging="357"/>
        <w:jc w:val="both"/>
        <w:rPr>
          <w:rFonts w:eastAsia="Times New Roman" w:cs="Arial"/>
          <w:color w:val="212529"/>
          <w:szCs w:val="22"/>
          <w:lang w:eastAsia="zh-TW"/>
        </w:rPr>
      </w:pPr>
      <w:r w:rsidRPr="00173BDB">
        <w:rPr>
          <w:rFonts w:eastAsia="Times New Roman" w:cs="Arial"/>
          <w:color w:val="212529"/>
          <w:szCs w:val="22"/>
          <w:lang w:eastAsia="zh-TW"/>
        </w:rPr>
        <w:t>Making purchasing decisions that avoid waste and support products containing recycled materials</w:t>
      </w:r>
      <w:r w:rsidR="005837F9" w:rsidRPr="00173BDB">
        <w:rPr>
          <w:rFonts w:eastAsia="Times New Roman" w:cs="Arial"/>
          <w:color w:val="212529"/>
          <w:szCs w:val="22"/>
          <w:lang w:eastAsia="zh-TW"/>
        </w:rPr>
        <w:t>.</w:t>
      </w:r>
    </w:p>
    <w:p w14:paraId="567D5520" w14:textId="3F3EE431" w:rsidR="00075745" w:rsidRPr="00173BDB" w:rsidRDefault="00075745" w:rsidP="003C02DB">
      <w:pPr>
        <w:pStyle w:val="ListParagraph"/>
        <w:numPr>
          <w:ilvl w:val="0"/>
          <w:numId w:val="10"/>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Leverage multi-agency procurement of waste collection services.</w:t>
      </w:r>
    </w:p>
    <w:p w14:paraId="619B8CDD" w14:textId="77777777" w:rsidR="00055C4F" w:rsidRPr="00173BDB" w:rsidRDefault="00055C4F" w:rsidP="006971A9">
      <w:pPr>
        <w:spacing w:before="240" w:line="240" w:lineRule="auto"/>
        <w:rPr>
          <w:rFonts w:eastAsia="Times New Roman" w:cs="Arial"/>
          <w:i/>
          <w:color w:val="212529"/>
          <w:szCs w:val="22"/>
          <w:lang w:eastAsia="zh-TW"/>
        </w:rPr>
      </w:pPr>
      <w:r w:rsidRPr="00173BDB">
        <w:rPr>
          <w:rFonts w:eastAsia="Times New Roman" w:cs="Arial"/>
          <w:i/>
          <w:color w:val="212529"/>
          <w:szCs w:val="22"/>
          <w:lang w:eastAsia="zh-TW"/>
        </w:rPr>
        <w:t xml:space="preserve">Tuckshops </w:t>
      </w:r>
    </w:p>
    <w:p w14:paraId="35748F43" w14:textId="77777777" w:rsidR="00173BDB" w:rsidRDefault="00173BDB" w:rsidP="003C02DB">
      <w:pPr>
        <w:pStyle w:val="ListParagraph"/>
        <w:numPr>
          <w:ilvl w:val="0"/>
          <w:numId w:val="10"/>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Reusing leftover food</w:t>
      </w:r>
      <w:r w:rsidR="007609DB" w:rsidRPr="00173BDB">
        <w:rPr>
          <w:rFonts w:eastAsia="Times New Roman" w:cs="Arial"/>
          <w:color w:val="212529"/>
          <w:szCs w:val="22"/>
          <w:lang w:eastAsia="zh-TW"/>
        </w:rPr>
        <w:t xml:space="preserve"> from the tuckshop</w:t>
      </w:r>
      <w:r>
        <w:rPr>
          <w:rFonts w:eastAsia="Times New Roman" w:cs="Arial"/>
          <w:color w:val="212529"/>
          <w:szCs w:val="22"/>
          <w:lang w:eastAsia="zh-TW"/>
        </w:rPr>
        <w:t>,</w:t>
      </w:r>
      <w:r w:rsidR="007609DB" w:rsidRPr="00173BDB">
        <w:rPr>
          <w:rFonts w:eastAsia="Times New Roman" w:cs="Arial"/>
          <w:color w:val="212529"/>
          <w:szCs w:val="22"/>
          <w:lang w:eastAsia="zh-TW"/>
        </w:rPr>
        <w:t xml:space="preserve"> e</w:t>
      </w:r>
      <w:r w:rsidR="005837F9" w:rsidRPr="00173BDB">
        <w:rPr>
          <w:rFonts w:eastAsia="Times New Roman" w:cs="Arial"/>
          <w:color w:val="212529"/>
          <w:szCs w:val="22"/>
          <w:lang w:eastAsia="zh-TW"/>
        </w:rPr>
        <w:t>.</w:t>
      </w:r>
      <w:r w:rsidR="007609DB" w:rsidRPr="00173BDB">
        <w:rPr>
          <w:rFonts w:eastAsia="Times New Roman" w:cs="Arial"/>
          <w:color w:val="212529"/>
          <w:szCs w:val="22"/>
          <w:lang w:eastAsia="zh-TW"/>
        </w:rPr>
        <w:t xml:space="preserve">g. </w:t>
      </w:r>
      <w:r>
        <w:rPr>
          <w:rFonts w:eastAsia="Times New Roman" w:cs="Arial"/>
          <w:color w:val="212529"/>
          <w:szCs w:val="22"/>
          <w:lang w:eastAsia="zh-TW"/>
        </w:rPr>
        <w:t>u</w:t>
      </w:r>
      <w:r w:rsidR="006C28C1" w:rsidRPr="00173BDB">
        <w:rPr>
          <w:rFonts w:eastAsia="Times New Roman" w:cs="Arial"/>
          <w:color w:val="212529"/>
          <w:szCs w:val="22"/>
          <w:lang w:eastAsia="zh-TW"/>
        </w:rPr>
        <w:t>sing leftover tomatoes to make pasta sauce</w:t>
      </w:r>
      <w:r>
        <w:rPr>
          <w:rFonts w:eastAsia="Times New Roman" w:cs="Arial"/>
          <w:color w:val="212529"/>
          <w:szCs w:val="22"/>
          <w:lang w:eastAsia="zh-TW"/>
        </w:rPr>
        <w:t>;</w:t>
      </w:r>
    </w:p>
    <w:p w14:paraId="25731725" w14:textId="5797833E" w:rsidR="00055C4F" w:rsidRDefault="00173BDB" w:rsidP="003C02DB">
      <w:pPr>
        <w:pStyle w:val="ListParagraph"/>
        <w:numPr>
          <w:ilvl w:val="0"/>
          <w:numId w:val="10"/>
        </w:numPr>
        <w:spacing w:line="240" w:lineRule="auto"/>
        <w:ind w:left="357" w:hanging="357"/>
        <w:jc w:val="both"/>
        <w:rPr>
          <w:rFonts w:eastAsia="Times New Roman" w:cs="Arial"/>
          <w:color w:val="212529"/>
          <w:szCs w:val="22"/>
          <w:lang w:eastAsia="zh-TW"/>
        </w:rPr>
      </w:pPr>
      <w:r w:rsidRPr="00173BDB">
        <w:rPr>
          <w:rFonts w:eastAsia="Times New Roman" w:cs="Arial"/>
          <w:color w:val="212529"/>
          <w:szCs w:val="22"/>
          <w:lang w:eastAsia="zh-TW"/>
        </w:rPr>
        <w:t>A push to reduce packaging</w:t>
      </w:r>
      <w:r w:rsidR="00D179AD">
        <w:rPr>
          <w:rFonts w:eastAsia="Times New Roman" w:cs="Arial"/>
          <w:color w:val="212529"/>
          <w:szCs w:val="22"/>
          <w:lang w:eastAsia="zh-TW"/>
        </w:rPr>
        <w:t>,</w:t>
      </w:r>
      <w:r w:rsidRPr="00173BDB">
        <w:rPr>
          <w:rFonts w:eastAsia="Times New Roman" w:cs="Arial"/>
          <w:color w:val="212529"/>
          <w:szCs w:val="22"/>
          <w:lang w:eastAsia="zh-TW"/>
        </w:rPr>
        <w:t xml:space="preserve"> especially plastics, and using alternative products such as </w:t>
      </w:r>
      <w:proofErr w:type="spellStart"/>
      <w:r w:rsidRPr="00173BDB">
        <w:rPr>
          <w:rFonts w:eastAsia="Times New Roman" w:cs="Arial"/>
          <w:color w:val="212529"/>
          <w:szCs w:val="22"/>
          <w:lang w:eastAsia="zh-TW"/>
        </w:rPr>
        <w:t>cornstarch</w:t>
      </w:r>
      <w:proofErr w:type="spellEnd"/>
      <w:r>
        <w:rPr>
          <w:rFonts w:eastAsia="Times New Roman" w:cs="Arial"/>
          <w:color w:val="212529"/>
          <w:szCs w:val="22"/>
          <w:lang w:eastAsia="zh-TW"/>
        </w:rPr>
        <w:t>-</w:t>
      </w:r>
      <w:r w:rsidRPr="00173BDB">
        <w:rPr>
          <w:rFonts w:eastAsia="Times New Roman" w:cs="Arial"/>
          <w:color w:val="212529"/>
          <w:szCs w:val="22"/>
          <w:lang w:eastAsia="zh-TW"/>
        </w:rPr>
        <w:t>based containers or upcycling fabric scraps to sew reusable bags if needed</w:t>
      </w:r>
      <w:r>
        <w:rPr>
          <w:rFonts w:eastAsia="Times New Roman" w:cs="Arial"/>
          <w:color w:val="212529"/>
          <w:szCs w:val="22"/>
          <w:lang w:eastAsia="zh-TW"/>
        </w:rPr>
        <w:t>;</w:t>
      </w:r>
    </w:p>
    <w:p w14:paraId="31EABAAE" w14:textId="7D747540" w:rsidR="00173BDB" w:rsidRDefault="00173BDB" w:rsidP="003C02DB">
      <w:pPr>
        <w:pStyle w:val="ListParagraph"/>
        <w:numPr>
          <w:ilvl w:val="0"/>
          <w:numId w:val="10"/>
        </w:numPr>
        <w:spacing w:line="240" w:lineRule="auto"/>
        <w:ind w:left="357" w:hanging="357"/>
        <w:jc w:val="both"/>
        <w:rPr>
          <w:rFonts w:eastAsia="Times New Roman" w:cs="Arial"/>
          <w:color w:val="212529"/>
          <w:szCs w:val="22"/>
          <w:lang w:eastAsia="zh-TW"/>
        </w:rPr>
      </w:pPr>
      <w:r w:rsidRPr="00173BDB">
        <w:rPr>
          <w:rFonts w:eastAsia="Times New Roman" w:cs="Arial"/>
          <w:color w:val="212529"/>
          <w:szCs w:val="22"/>
          <w:lang w:eastAsia="zh-TW"/>
        </w:rPr>
        <w:t>Introducing a reward system for returning lunch containers for reuse</w:t>
      </w:r>
      <w:r>
        <w:rPr>
          <w:rFonts w:eastAsia="Times New Roman" w:cs="Arial"/>
          <w:color w:val="212529"/>
          <w:szCs w:val="22"/>
          <w:lang w:eastAsia="zh-TW"/>
        </w:rPr>
        <w:t>; and</w:t>
      </w:r>
    </w:p>
    <w:p w14:paraId="77C30785" w14:textId="5E614F77" w:rsidR="00173BDB" w:rsidRPr="00173BDB" w:rsidRDefault="00173BDB" w:rsidP="003C02DB">
      <w:pPr>
        <w:pStyle w:val="ListParagraph"/>
        <w:numPr>
          <w:ilvl w:val="0"/>
          <w:numId w:val="10"/>
        </w:numPr>
        <w:spacing w:line="240" w:lineRule="auto"/>
        <w:ind w:left="357" w:hanging="357"/>
        <w:jc w:val="both"/>
        <w:rPr>
          <w:rFonts w:eastAsia="Times New Roman" w:cs="Arial"/>
          <w:color w:val="212529"/>
          <w:szCs w:val="22"/>
          <w:lang w:eastAsia="zh-TW"/>
        </w:rPr>
      </w:pPr>
      <w:r w:rsidRPr="00173BDB">
        <w:rPr>
          <w:rFonts w:eastAsia="Times New Roman" w:cs="Arial"/>
          <w:color w:val="212529"/>
          <w:szCs w:val="22"/>
          <w:lang w:eastAsia="zh-TW"/>
        </w:rPr>
        <w:t>Zero</w:t>
      </w:r>
      <w:r w:rsidR="00320293">
        <w:rPr>
          <w:rFonts w:eastAsia="Times New Roman" w:cs="Arial"/>
          <w:color w:val="212529"/>
          <w:szCs w:val="22"/>
          <w:lang w:eastAsia="zh-TW"/>
        </w:rPr>
        <w:t>-</w:t>
      </w:r>
      <w:r w:rsidRPr="00173BDB">
        <w:rPr>
          <w:rFonts w:eastAsia="Times New Roman" w:cs="Arial"/>
          <w:color w:val="212529"/>
          <w:szCs w:val="22"/>
          <w:lang w:eastAsia="zh-TW"/>
        </w:rPr>
        <w:t xml:space="preserve">waste lunch initiatives to reduce food and wrapping waste by collecting organic </w:t>
      </w:r>
      <w:r>
        <w:rPr>
          <w:rFonts w:eastAsia="Times New Roman" w:cs="Arial"/>
          <w:color w:val="212529"/>
          <w:szCs w:val="22"/>
          <w:lang w:eastAsia="zh-TW"/>
        </w:rPr>
        <w:t>waste and turn</w:t>
      </w:r>
      <w:r w:rsidR="00D179AD">
        <w:rPr>
          <w:rFonts w:eastAsia="Times New Roman" w:cs="Arial"/>
          <w:color w:val="212529"/>
          <w:szCs w:val="22"/>
          <w:lang w:eastAsia="zh-TW"/>
        </w:rPr>
        <w:t>ing</w:t>
      </w:r>
      <w:r>
        <w:rPr>
          <w:rFonts w:eastAsia="Times New Roman" w:cs="Arial"/>
          <w:color w:val="212529"/>
          <w:szCs w:val="22"/>
          <w:lang w:eastAsia="zh-TW"/>
        </w:rPr>
        <w:t xml:space="preserve"> it</w:t>
      </w:r>
      <w:r w:rsidRPr="00173BDB">
        <w:rPr>
          <w:rFonts w:eastAsia="Times New Roman" w:cs="Arial"/>
          <w:color w:val="212529"/>
          <w:szCs w:val="22"/>
          <w:lang w:eastAsia="zh-TW"/>
        </w:rPr>
        <w:t xml:space="preserve"> into compost, recycling some waste</w:t>
      </w:r>
      <w:r>
        <w:rPr>
          <w:rFonts w:eastAsia="Times New Roman" w:cs="Arial"/>
          <w:color w:val="212529"/>
          <w:szCs w:val="22"/>
          <w:lang w:eastAsia="zh-TW"/>
        </w:rPr>
        <w:t>,</w:t>
      </w:r>
      <w:r w:rsidRPr="00173BDB">
        <w:rPr>
          <w:rFonts w:eastAsia="Times New Roman" w:cs="Arial"/>
          <w:color w:val="212529"/>
          <w:szCs w:val="22"/>
          <w:lang w:eastAsia="zh-TW"/>
        </w:rPr>
        <w:t xml:space="preserve"> and students taking non-usable </w:t>
      </w:r>
      <w:r>
        <w:rPr>
          <w:rFonts w:eastAsia="Times New Roman" w:cs="Arial"/>
          <w:color w:val="212529"/>
          <w:szCs w:val="22"/>
          <w:lang w:eastAsia="zh-TW"/>
        </w:rPr>
        <w:t xml:space="preserve">waste </w:t>
      </w:r>
      <w:r w:rsidRPr="00173BDB">
        <w:rPr>
          <w:rFonts w:eastAsia="Times New Roman" w:cs="Arial"/>
          <w:color w:val="212529"/>
          <w:szCs w:val="22"/>
          <w:lang w:eastAsia="zh-TW"/>
        </w:rPr>
        <w:t>home</w:t>
      </w:r>
      <w:r>
        <w:rPr>
          <w:rFonts w:eastAsia="Times New Roman" w:cs="Arial"/>
          <w:color w:val="212529"/>
          <w:szCs w:val="22"/>
          <w:lang w:eastAsia="zh-TW"/>
        </w:rPr>
        <w:t>.</w:t>
      </w:r>
    </w:p>
    <w:p w14:paraId="0DB2EA69" w14:textId="77777777" w:rsidR="00EC1E4D" w:rsidRPr="00416990" w:rsidRDefault="00EC1E4D" w:rsidP="0075350F">
      <w:pPr>
        <w:pStyle w:val="Heading2"/>
      </w:pPr>
      <w:bookmarkStart w:id="30" w:name="_Toc16074869"/>
      <w:r w:rsidRPr="00416990">
        <w:t>Outcomes</w:t>
      </w:r>
      <w:bookmarkEnd w:id="30"/>
    </w:p>
    <w:p w14:paraId="23D76DF3" w14:textId="03EA27A7" w:rsidR="00EC1E4D" w:rsidRPr="00173BDB" w:rsidRDefault="00EC1E4D" w:rsidP="00173BDB">
      <w:pPr>
        <w:spacing w:line="240" w:lineRule="auto"/>
        <w:jc w:val="both"/>
        <w:rPr>
          <w:rFonts w:eastAsia="Times New Roman" w:cs="Arial"/>
          <w:color w:val="212529"/>
          <w:szCs w:val="22"/>
          <w:lang w:eastAsia="zh-TW"/>
        </w:rPr>
      </w:pPr>
      <w:r w:rsidRPr="00173BDB">
        <w:rPr>
          <w:rFonts w:eastAsia="Times New Roman" w:cs="Arial"/>
          <w:color w:val="212529"/>
          <w:szCs w:val="22"/>
          <w:lang w:eastAsia="zh-TW"/>
        </w:rPr>
        <w:t>Reducing the impacts caused by waste on the environment will help achieve the following outcomes</w:t>
      </w:r>
      <w:r w:rsidR="00173BDB">
        <w:rPr>
          <w:rFonts w:eastAsia="Times New Roman" w:cs="Arial"/>
          <w:color w:val="212529"/>
          <w:szCs w:val="22"/>
          <w:lang w:eastAsia="zh-TW"/>
        </w:rPr>
        <w:t>:</w:t>
      </w:r>
    </w:p>
    <w:p w14:paraId="1AA1D8C6" w14:textId="47378812" w:rsidR="00EC1E4D" w:rsidRPr="00173BDB" w:rsidRDefault="00173BDB" w:rsidP="003C02DB">
      <w:pPr>
        <w:pStyle w:val="ListParagraph"/>
        <w:numPr>
          <w:ilvl w:val="0"/>
          <w:numId w:val="10"/>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r</w:t>
      </w:r>
      <w:r w:rsidR="00EC1E4D" w:rsidRPr="00173BDB">
        <w:rPr>
          <w:rFonts w:eastAsia="Times New Roman" w:cs="Arial"/>
          <w:color w:val="212529"/>
          <w:szCs w:val="22"/>
          <w:lang w:eastAsia="zh-TW"/>
        </w:rPr>
        <w:t>eduction in the amount of waste that goes to landfill, is littered or illegally dumped</w:t>
      </w:r>
      <w:r>
        <w:rPr>
          <w:rFonts w:eastAsia="Times New Roman" w:cs="Arial"/>
          <w:color w:val="212529"/>
          <w:szCs w:val="22"/>
          <w:lang w:eastAsia="zh-TW"/>
        </w:rPr>
        <w:t>;</w:t>
      </w:r>
    </w:p>
    <w:p w14:paraId="4E05E112" w14:textId="7755A3D9" w:rsidR="00EC1E4D" w:rsidRPr="00173BDB" w:rsidRDefault="00173BDB" w:rsidP="003C02DB">
      <w:pPr>
        <w:pStyle w:val="ListParagraph"/>
        <w:numPr>
          <w:ilvl w:val="0"/>
          <w:numId w:val="10"/>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r</w:t>
      </w:r>
      <w:r w:rsidR="00EC1E4D" w:rsidRPr="00173BDB">
        <w:rPr>
          <w:rFonts w:eastAsia="Times New Roman" w:cs="Arial"/>
          <w:color w:val="212529"/>
          <w:szCs w:val="22"/>
          <w:lang w:eastAsia="zh-TW"/>
        </w:rPr>
        <w:t>eduction in waste-r</w:t>
      </w:r>
      <w:r>
        <w:rPr>
          <w:rFonts w:eastAsia="Times New Roman" w:cs="Arial"/>
          <w:color w:val="212529"/>
          <w:szCs w:val="22"/>
          <w:lang w:eastAsia="zh-TW"/>
        </w:rPr>
        <w:t>elated greenhouse gas emissions;</w:t>
      </w:r>
    </w:p>
    <w:p w14:paraId="529851C5" w14:textId="3839C663" w:rsidR="00EC1E4D" w:rsidRPr="00173BDB" w:rsidRDefault="00173BDB" w:rsidP="003C02DB">
      <w:pPr>
        <w:pStyle w:val="ListParagraph"/>
        <w:numPr>
          <w:ilvl w:val="0"/>
          <w:numId w:val="10"/>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r</w:t>
      </w:r>
      <w:r w:rsidR="00EC1E4D" w:rsidRPr="00173BDB">
        <w:rPr>
          <w:rFonts w:eastAsia="Times New Roman" w:cs="Arial"/>
          <w:color w:val="212529"/>
          <w:szCs w:val="22"/>
          <w:lang w:eastAsia="zh-TW"/>
        </w:rPr>
        <w:t>eduction in the long-distance transport of waste</w:t>
      </w:r>
      <w:r>
        <w:rPr>
          <w:rFonts w:eastAsia="Times New Roman" w:cs="Arial"/>
          <w:color w:val="212529"/>
          <w:szCs w:val="22"/>
          <w:lang w:eastAsia="zh-TW"/>
        </w:rPr>
        <w:t>; and</w:t>
      </w:r>
    </w:p>
    <w:p w14:paraId="00C01ACB" w14:textId="69004C7F" w:rsidR="00EC1E4D" w:rsidRPr="00173BDB" w:rsidRDefault="00173BDB" w:rsidP="00320293">
      <w:pPr>
        <w:pStyle w:val="ListParagraph"/>
        <w:numPr>
          <w:ilvl w:val="0"/>
          <w:numId w:val="10"/>
        </w:numPr>
        <w:spacing w:after="240" w:line="240" w:lineRule="auto"/>
        <w:ind w:left="357" w:hanging="357"/>
        <w:jc w:val="both"/>
        <w:rPr>
          <w:rFonts w:eastAsia="Times New Roman" w:cs="Arial"/>
          <w:color w:val="212529"/>
          <w:szCs w:val="22"/>
          <w:lang w:eastAsia="zh-TW"/>
        </w:rPr>
      </w:pPr>
      <w:proofErr w:type="gramStart"/>
      <w:r>
        <w:rPr>
          <w:rFonts w:eastAsia="Times New Roman" w:cs="Arial"/>
          <w:color w:val="212529"/>
          <w:szCs w:val="22"/>
          <w:lang w:eastAsia="zh-TW"/>
        </w:rPr>
        <w:t>s</w:t>
      </w:r>
      <w:r w:rsidR="00EC1E4D" w:rsidRPr="00173BDB">
        <w:rPr>
          <w:rFonts w:eastAsia="Times New Roman" w:cs="Arial"/>
          <w:color w:val="212529"/>
          <w:szCs w:val="22"/>
          <w:lang w:eastAsia="zh-TW"/>
        </w:rPr>
        <w:t>avings</w:t>
      </w:r>
      <w:proofErr w:type="gramEnd"/>
      <w:r w:rsidR="00EC1E4D" w:rsidRPr="00173BDB">
        <w:rPr>
          <w:rFonts w:eastAsia="Times New Roman" w:cs="Arial"/>
          <w:color w:val="212529"/>
          <w:szCs w:val="22"/>
          <w:lang w:eastAsia="zh-TW"/>
        </w:rPr>
        <w:t xml:space="preserve"> from avoiding unnecessary waste.</w:t>
      </w:r>
    </w:p>
    <w:p w14:paraId="3AEC3712" w14:textId="6AA6DC14" w:rsidR="005843F8" w:rsidRPr="00173BDB" w:rsidRDefault="002C7DCB" w:rsidP="00320293">
      <w:pPr>
        <w:spacing w:before="120" w:line="240" w:lineRule="auto"/>
        <w:jc w:val="both"/>
        <w:rPr>
          <w:rFonts w:eastAsia="Times New Roman" w:cs="Arial"/>
          <w:color w:val="212529"/>
          <w:szCs w:val="22"/>
          <w:lang w:eastAsia="zh-TW"/>
        </w:rPr>
      </w:pPr>
      <w:r w:rsidRPr="00173BDB">
        <w:rPr>
          <w:rFonts w:eastAsia="Times New Roman" w:cs="Arial"/>
          <w:color w:val="212529"/>
          <w:szCs w:val="22"/>
          <w:lang w:eastAsia="zh-TW"/>
        </w:rPr>
        <w:t>Data on each of these outcomes will be collected and recorded annually in the Queensland Waste Data System, as required by the</w:t>
      </w:r>
      <w:r w:rsidR="009F7C2B">
        <w:rPr>
          <w:rFonts w:eastAsia="Times New Roman" w:cs="Arial"/>
          <w:color w:val="212529"/>
          <w:szCs w:val="22"/>
          <w:lang w:eastAsia="zh-TW"/>
        </w:rPr>
        <w:t xml:space="preserve"> Act</w:t>
      </w:r>
      <w:r w:rsidRPr="00173BDB">
        <w:rPr>
          <w:rFonts w:eastAsia="Times New Roman" w:cs="Arial"/>
          <w:color w:val="212529"/>
          <w:szCs w:val="22"/>
          <w:lang w:eastAsia="zh-TW"/>
        </w:rPr>
        <w:t xml:space="preserve">. </w:t>
      </w:r>
    </w:p>
    <w:p w14:paraId="51591B67" w14:textId="77777777" w:rsidR="00951AAF" w:rsidRPr="00416990" w:rsidRDefault="00951AAF" w:rsidP="0075350F">
      <w:pPr>
        <w:pStyle w:val="Heading2"/>
      </w:pPr>
    </w:p>
    <w:p w14:paraId="067DFE9F" w14:textId="77777777" w:rsidR="00173BDB" w:rsidRDefault="00173BDB">
      <w:pPr>
        <w:spacing w:after="0" w:line="240" w:lineRule="auto"/>
        <w:rPr>
          <w:rFonts w:cs="Arial"/>
          <w:bCs/>
          <w:sz w:val="32"/>
          <w:szCs w:val="40"/>
          <w:lang w:eastAsia="zh-CN"/>
        </w:rPr>
      </w:pPr>
      <w:r>
        <w:br w:type="page"/>
      </w:r>
    </w:p>
    <w:p w14:paraId="50C81741" w14:textId="4B18839D" w:rsidR="00345F5C" w:rsidRPr="00416990" w:rsidRDefault="00345F5C" w:rsidP="005E63D5">
      <w:pPr>
        <w:pStyle w:val="Heading2"/>
        <w:jc w:val="both"/>
      </w:pPr>
      <w:bookmarkStart w:id="31" w:name="_Toc16074870"/>
      <w:r w:rsidRPr="00416990">
        <w:lastRenderedPageBreak/>
        <w:t>S</w:t>
      </w:r>
      <w:r w:rsidR="00012B91" w:rsidRPr="00416990">
        <w:t xml:space="preserve">trategic </w:t>
      </w:r>
      <w:r w:rsidRPr="00416990">
        <w:t>P</w:t>
      </w:r>
      <w:r w:rsidR="00012B91" w:rsidRPr="00416990">
        <w:t xml:space="preserve">riority </w:t>
      </w:r>
      <w:r w:rsidRPr="00416990">
        <w:t>2</w:t>
      </w:r>
      <w:r w:rsidR="002C7DCB" w:rsidRPr="00416990">
        <w:t xml:space="preserve"> – Transitioning to a circular economy for waste</w:t>
      </w:r>
      <w:bookmarkEnd w:id="31"/>
    </w:p>
    <w:p w14:paraId="7731A722" w14:textId="4E35CC96" w:rsidR="00345F5C" w:rsidRPr="005E63D5" w:rsidRDefault="002176E1" w:rsidP="005E63D5">
      <w:pPr>
        <w:spacing w:after="100" w:afterAutospacing="1" w:line="240" w:lineRule="auto"/>
        <w:jc w:val="both"/>
        <w:rPr>
          <w:rFonts w:eastAsia="Times New Roman" w:cs="Arial"/>
          <w:color w:val="212529"/>
          <w:szCs w:val="22"/>
          <w:lang w:eastAsia="zh-TW"/>
        </w:rPr>
      </w:pPr>
      <w:r w:rsidRPr="005E63D5">
        <w:rPr>
          <w:rFonts w:eastAsia="Times New Roman" w:cs="Arial"/>
          <w:color w:val="212529"/>
          <w:szCs w:val="22"/>
          <w:lang w:eastAsia="zh-TW"/>
        </w:rPr>
        <w:t>The transition to a circular economy will support higher recycling and recovery rates in Queensland, driven by world</w:t>
      </w:r>
      <w:r w:rsidR="00192613" w:rsidRPr="005E63D5">
        <w:rPr>
          <w:rFonts w:eastAsia="Times New Roman" w:cs="Arial"/>
          <w:color w:val="212529"/>
          <w:szCs w:val="22"/>
          <w:lang w:eastAsia="zh-TW"/>
        </w:rPr>
        <w:t>-</w:t>
      </w:r>
      <w:r w:rsidRPr="005E63D5">
        <w:rPr>
          <w:rFonts w:eastAsia="Times New Roman" w:cs="Arial"/>
          <w:color w:val="212529"/>
          <w:szCs w:val="22"/>
          <w:lang w:eastAsia="zh-TW"/>
        </w:rPr>
        <w:t>class industry and technological advances.</w:t>
      </w:r>
    </w:p>
    <w:p w14:paraId="37FBDBED" w14:textId="17C4C990" w:rsidR="00E17E22" w:rsidRPr="00416990" w:rsidRDefault="00E17E22" w:rsidP="0075350F">
      <w:pPr>
        <w:pStyle w:val="Heading2"/>
      </w:pPr>
      <w:bookmarkStart w:id="32" w:name="_Toc16074871"/>
      <w:r w:rsidRPr="00416990">
        <w:t xml:space="preserve">Actions for </w:t>
      </w:r>
      <w:bookmarkEnd w:id="32"/>
      <w:r w:rsidR="002019BD">
        <w:t>DoE</w:t>
      </w:r>
    </w:p>
    <w:p w14:paraId="5430EF7C" w14:textId="4CDA0D86" w:rsidR="00E17E22" w:rsidRPr="005E63D5" w:rsidRDefault="002019BD" w:rsidP="006971A9">
      <w:pPr>
        <w:spacing w:line="240" w:lineRule="auto"/>
        <w:jc w:val="both"/>
        <w:rPr>
          <w:rFonts w:eastAsia="Times New Roman" w:cs="Arial"/>
          <w:color w:val="212529"/>
          <w:szCs w:val="22"/>
          <w:lang w:eastAsia="zh-TW"/>
        </w:rPr>
      </w:pPr>
      <w:r>
        <w:rPr>
          <w:rFonts w:eastAsia="Times New Roman" w:cs="Arial"/>
          <w:color w:val="212529"/>
          <w:szCs w:val="22"/>
          <w:lang w:eastAsia="zh-TW"/>
        </w:rPr>
        <w:t>The department</w:t>
      </w:r>
      <w:r w:rsidR="00E17E22" w:rsidRPr="005E63D5">
        <w:rPr>
          <w:rFonts w:eastAsia="Times New Roman" w:cs="Arial"/>
          <w:color w:val="212529"/>
          <w:szCs w:val="22"/>
          <w:lang w:eastAsia="zh-TW"/>
        </w:rPr>
        <w:t xml:space="preserve"> will improve recycling performance by:</w:t>
      </w:r>
    </w:p>
    <w:p w14:paraId="2B95D598" w14:textId="7A7B2E20" w:rsidR="00E17E22" w:rsidRDefault="006971A9" w:rsidP="003C02DB">
      <w:pPr>
        <w:pStyle w:val="ListParagraph"/>
        <w:numPr>
          <w:ilvl w:val="0"/>
          <w:numId w:val="10"/>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implementing the topic-</w:t>
      </w:r>
      <w:r w:rsidR="00E17E22" w:rsidRPr="006971A9">
        <w:rPr>
          <w:rFonts w:eastAsia="Times New Roman" w:cs="Arial"/>
          <w:color w:val="212529"/>
          <w:szCs w:val="22"/>
          <w:lang w:eastAsia="zh-TW"/>
        </w:rPr>
        <w:t>specific policies currently in development</w:t>
      </w:r>
      <w:r>
        <w:rPr>
          <w:rFonts w:eastAsia="Times New Roman" w:cs="Arial"/>
          <w:color w:val="212529"/>
          <w:szCs w:val="22"/>
          <w:lang w:eastAsia="zh-TW"/>
        </w:rPr>
        <w:t>,</w:t>
      </w:r>
      <w:r w:rsidR="00E17E22" w:rsidRPr="006971A9">
        <w:rPr>
          <w:rFonts w:eastAsia="Times New Roman" w:cs="Arial"/>
          <w:color w:val="212529"/>
          <w:szCs w:val="22"/>
          <w:lang w:eastAsia="zh-TW"/>
        </w:rPr>
        <w:t xml:space="preserve"> including the built environment waste</w:t>
      </w:r>
      <w:r>
        <w:rPr>
          <w:rFonts w:eastAsia="Times New Roman" w:cs="Arial"/>
          <w:color w:val="212529"/>
          <w:szCs w:val="22"/>
          <w:lang w:eastAsia="zh-TW"/>
        </w:rPr>
        <w:t xml:space="preserve"> and the fuel from waste policy;</w:t>
      </w:r>
      <w:r w:rsidR="00E17E22" w:rsidRPr="006971A9">
        <w:rPr>
          <w:rFonts w:eastAsia="Times New Roman" w:cs="Arial"/>
          <w:color w:val="212529"/>
          <w:szCs w:val="22"/>
          <w:lang w:eastAsia="zh-TW"/>
        </w:rPr>
        <w:t xml:space="preserve"> </w:t>
      </w:r>
    </w:p>
    <w:p w14:paraId="7C6F11F8" w14:textId="581D4D89" w:rsidR="00D65A46" w:rsidRPr="006971A9" w:rsidRDefault="00502385" w:rsidP="003C02DB">
      <w:pPr>
        <w:pStyle w:val="ListParagraph"/>
        <w:numPr>
          <w:ilvl w:val="0"/>
          <w:numId w:val="10"/>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 xml:space="preserve">incorporate effective </w:t>
      </w:r>
      <w:r w:rsidR="00D804F4">
        <w:rPr>
          <w:rFonts w:eastAsia="Times New Roman" w:cs="Arial"/>
          <w:color w:val="212529"/>
          <w:szCs w:val="22"/>
          <w:lang w:eastAsia="zh-TW"/>
        </w:rPr>
        <w:t xml:space="preserve">waste collection, recycling </w:t>
      </w:r>
      <w:r>
        <w:rPr>
          <w:rFonts w:eastAsia="Times New Roman" w:cs="Arial"/>
          <w:color w:val="212529"/>
          <w:szCs w:val="22"/>
          <w:lang w:eastAsia="zh-TW"/>
        </w:rPr>
        <w:t>and waste management reporting requirements into construction and demolition contracts</w:t>
      </w:r>
      <w:r w:rsidR="00D65A46">
        <w:rPr>
          <w:rFonts w:eastAsia="Times New Roman" w:cs="Arial"/>
          <w:color w:val="212529"/>
          <w:szCs w:val="22"/>
          <w:lang w:eastAsia="zh-TW"/>
        </w:rPr>
        <w:t>;</w:t>
      </w:r>
    </w:p>
    <w:p w14:paraId="771679F6" w14:textId="12684809" w:rsidR="00E17E22" w:rsidRPr="006971A9" w:rsidRDefault="006971A9" w:rsidP="003C02DB">
      <w:pPr>
        <w:pStyle w:val="ListParagraph"/>
        <w:numPr>
          <w:ilvl w:val="0"/>
          <w:numId w:val="10"/>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c</w:t>
      </w:r>
      <w:r w:rsidR="00E17E22" w:rsidRPr="006971A9">
        <w:rPr>
          <w:rFonts w:eastAsia="Times New Roman" w:cs="Arial"/>
          <w:color w:val="212529"/>
          <w:szCs w:val="22"/>
          <w:lang w:eastAsia="zh-TW"/>
        </w:rPr>
        <w:t>ontinu</w:t>
      </w:r>
      <w:r w:rsidR="00D046BD">
        <w:rPr>
          <w:rFonts w:eastAsia="Times New Roman" w:cs="Arial"/>
          <w:color w:val="212529"/>
          <w:szCs w:val="22"/>
          <w:lang w:eastAsia="zh-TW"/>
        </w:rPr>
        <w:t>ing</w:t>
      </w:r>
      <w:r w:rsidR="00E17E22" w:rsidRPr="006971A9">
        <w:rPr>
          <w:rFonts w:eastAsia="Times New Roman" w:cs="Arial"/>
          <w:color w:val="212529"/>
          <w:szCs w:val="22"/>
          <w:lang w:eastAsia="zh-TW"/>
        </w:rPr>
        <w:t xml:space="preserve"> to work closely with local government to reduce the amount of business waste and e-</w:t>
      </w:r>
      <w:r>
        <w:rPr>
          <w:rFonts w:eastAsia="Times New Roman" w:cs="Arial"/>
          <w:color w:val="212529"/>
          <w:szCs w:val="22"/>
          <w:lang w:eastAsia="zh-TW"/>
        </w:rPr>
        <w:t>waste</w:t>
      </w:r>
      <w:r w:rsidR="00E17E22" w:rsidRPr="006971A9">
        <w:rPr>
          <w:rFonts w:eastAsia="Times New Roman" w:cs="Arial"/>
          <w:color w:val="212529"/>
          <w:szCs w:val="22"/>
          <w:lang w:eastAsia="zh-TW"/>
        </w:rPr>
        <w:t xml:space="preserve"> sent to landfill</w:t>
      </w:r>
      <w:r>
        <w:rPr>
          <w:rFonts w:eastAsia="Times New Roman" w:cs="Arial"/>
          <w:color w:val="212529"/>
          <w:szCs w:val="22"/>
          <w:lang w:eastAsia="zh-TW"/>
        </w:rPr>
        <w:t>,</w:t>
      </w:r>
      <w:r w:rsidR="00187854" w:rsidRPr="006971A9">
        <w:rPr>
          <w:rFonts w:eastAsia="Times New Roman" w:cs="Arial"/>
          <w:color w:val="212529"/>
          <w:szCs w:val="22"/>
          <w:lang w:eastAsia="zh-TW"/>
        </w:rPr>
        <w:t xml:space="preserve"> and deliver information and education programs that support avoidance, reuse, recycling and proper handling and disposal of waste</w:t>
      </w:r>
      <w:r w:rsidR="00AB3DD1">
        <w:rPr>
          <w:rFonts w:eastAsia="Times New Roman" w:cs="Arial"/>
          <w:color w:val="212529"/>
          <w:szCs w:val="22"/>
          <w:lang w:eastAsia="zh-TW"/>
        </w:rPr>
        <w:t>;</w:t>
      </w:r>
    </w:p>
    <w:p w14:paraId="421EFBC0" w14:textId="45A03BDD" w:rsidR="00E17E22" w:rsidRPr="006971A9" w:rsidRDefault="00AB3DD1" w:rsidP="003C02DB">
      <w:pPr>
        <w:pStyle w:val="ListParagraph"/>
        <w:numPr>
          <w:ilvl w:val="0"/>
          <w:numId w:val="10"/>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s</w:t>
      </w:r>
      <w:r w:rsidR="00E17E22" w:rsidRPr="006971A9">
        <w:rPr>
          <w:rFonts w:eastAsia="Times New Roman" w:cs="Arial"/>
          <w:color w:val="212529"/>
          <w:szCs w:val="22"/>
          <w:lang w:eastAsia="zh-TW"/>
        </w:rPr>
        <w:t>upport</w:t>
      </w:r>
      <w:r w:rsidR="00D046BD">
        <w:rPr>
          <w:rFonts w:eastAsia="Times New Roman" w:cs="Arial"/>
          <w:color w:val="212529"/>
          <w:szCs w:val="22"/>
          <w:lang w:eastAsia="zh-TW"/>
        </w:rPr>
        <w:t>ing</w:t>
      </w:r>
      <w:r w:rsidR="00E17E22" w:rsidRPr="006971A9">
        <w:rPr>
          <w:rFonts w:eastAsia="Times New Roman" w:cs="Arial"/>
          <w:color w:val="212529"/>
          <w:szCs w:val="22"/>
          <w:lang w:eastAsia="zh-TW"/>
        </w:rPr>
        <w:t xml:space="preserve"> the P&amp;C Association in expanding the successful CRS on school sites</w:t>
      </w:r>
      <w:r>
        <w:rPr>
          <w:rFonts w:eastAsia="Times New Roman" w:cs="Arial"/>
          <w:color w:val="212529"/>
          <w:szCs w:val="22"/>
          <w:lang w:eastAsia="zh-TW"/>
        </w:rPr>
        <w:t>; and</w:t>
      </w:r>
    </w:p>
    <w:p w14:paraId="466D010C" w14:textId="2F2568C6" w:rsidR="00E17E22" w:rsidRPr="006971A9" w:rsidRDefault="00AB3DD1" w:rsidP="003C02DB">
      <w:pPr>
        <w:pStyle w:val="ListParagraph"/>
        <w:numPr>
          <w:ilvl w:val="0"/>
          <w:numId w:val="10"/>
        </w:numPr>
        <w:spacing w:line="240" w:lineRule="auto"/>
        <w:ind w:left="357" w:hanging="357"/>
        <w:jc w:val="both"/>
        <w:rPr>
          <w:rFonts w:eastAsia="Times New Roman" w:cs="Arial"/>
          <w:color w:val="212529"/>
          <w:szCs w:val="22"/>
          <w:lang w:eastAsia="zh-TW"/>
        </w:rPr>
      </w:pPr>
      <w:proofErr w:type="gramStart"/>
      <w:r>
        <w:rPr>
          <w:rFonts w:eastAsia="Times New Roman" w:cs="Arial"/>
          <w:color w:val="212529"/>
          <w:szCs w:val="22"/>
          <w:lang w:eastAsia="zh-TW"/>
        </w:rPr>
        <w:t>s</w:t>
      </w:r>
      <w:r w:rsidR="00E17E22" w:rsidRPr="006971A9">
        <w:rPr>
          <w:rFonts w:eastAsia="Times New Roman" w:cs="Arial"/>
          <w:color w:val="212529"/>
          <w:szCs w:val="22"/>
          <w:lang w:eastAsia="zh-TW"/>
        </w:rPr>
        <w:t>upport</w:t>
      </w:r>
      <w:r w:rsidR="00D046BD">
        <w:rPr>
          <w:rFonts w:eastAsia="Times New Roman" w:cs="Arial"/>
          <w:color w:val="212529"/>
          <w:szCs w:val="22"/>
          <w:lang w:eastAsia="zh-TW"/>
        </w:rPr>
        <w:t>ing</w:t>
      </w:r>
      <w:proofErr w:type="gramEnd"/>
      <w:r w:rsidR="00E17E22" w:rsidRPr="006971A9">
        <w:rPr>
          <w:rFonts w:eastAsia="Times New Roman" w:cs="Arial"/>
          <w:color w:val="212529"/>
          <w:szCs w:val="22"/>
          <w:lang w:eastAsia="zh-TW"/>
        </w:rPr>
        <w:t xml:space="preserve"> schools conducting waste audits to better understand waste </w:t>
      </w:r>
      <w:r>
        <w:rPr>
          <w:rFonts w:eastAsia="Times New Roman" w:cs="Arial"/>
          <w:color w:val="212529"/>
          <w:szCs w:val="22"/>
          <w:lang w:eastAsia="zh-TW"/>
        </w:rPr>
        <w:t>streams and work towards a zero-</w:t>
      </w:r>
      <w:r w:rsidR="00E17E22" w:rsidRPr="006971A9">
        <w:rPr>
          <w:rFonts w:eastAsia="Times New Roman" w:cs="Arial"/>
          <w:color w:val="212529"/>
          <w:szCs w:val="22"/>
          <w:lang w:eastAsia="zh-TW"/>
        </w:rPr>
        <w:t>waste target</w:t>
      </w:r>
      <w:r w:rsidR="006971A9">
        <w:rPr>
          <w:rFonts w:eastAsia="Times New Roman" w:cs="Arial"/>
          <w:color w:val="212529"/>
          <w:szCs w:val="22"/>
          <w:lang w:eastAsia="zh-TW"/>
        </w:rPr>
        <w:t>.</w:t>
      </w:r>
    </w:p>
    <w:p w14:paraId="735E70DC" w14:textId="2242F91E" w:rsidR="00951AAF" w:rsidRPr="005E63D5" w:rsidRDefault="00951AAF" w:rsidP="00AB3DD1">
      <w:pPr>
        <w:spacing w:before="240" w:line="240" w:lineRule="auto"/>
        <w:jc w:val="both"/>
        <w:rPr>
          <w:rFonts w:eastAsia="Times New Roman" w:cs="Arial"/>
          <w:color w:val="212529"/>
          <w:szCs w:val="22"/>
          <w:lang w:eastAsia="zh-TW"/>
        </w:rPr>
      </w:pPr>
      <w:r w:rsidRPr="005E63D5">
        <w:rPr>
          <w:rFonts w:eastAsia="Times New Roman" w:cs="Arial"/>
          <w:color w:val="212529"/>
          <w:szCs w:val="22"/>
          <w:lang w:eastAsia="zh-TW"/>
        </w:rPr>
        <w:t>Future waste management solutions will include:</w:t>
      </w:r>
    </w:p>
    <w:p w14:paraId="55865B1B" w14:textId="1E620FC6" w:rsidR="00B77DC4" w:rsidRPr="00416990" w:rsidRDefault="00B77DC4" w:rsidP="00AB3DD1">
      <w:pPr>
        <w:spacing w:before="120" w:line="240" w:lineRule="auto"/>
        <w:rPr>
          <w:rFonts w:ascii="Helvetica" w:eastAsia="Times New Roman" w:hAnsi="Helvetica" w:cs="Arial"/>
          <w:color w:val="212529"/>
          <w:sz w:val="24"/>
          <w:lang w:eastAsia="zh-TW"/>
        </w:rPr>
      </w:pPr>
      <w:r w:rsidRPr="006971A9">
        <w:rPr>
          <w:rFonts w:eastAsia="Times New Roman" w:cs="Arial"/>
          <w:i/>
          <w:color w:val="212529"/>
          <w:szCs w:val="22"/>
          <w:lang w:eastAsia="zh-TW"/>
        </w:rPr>
        <w:t>Schools</w:t>
      </w:r>
    </w:p>
    <w:p w14:paraId="1D33D3BA" w14:textId="5DECD68B" w:rsidR="00B77DC4" w:rsidRDefault="00B77DC4" w:rsidP="00AB3DD1">
      <w:pPr>
        <w:spacing w:before="120" w:after="0" w:line="240" w:lineRule="auto"/>
        <w:jc w:val="both"/>
        <w:rPr>
          <w:rFonts w:eastAsia="Times New Roman" w:cs="Arial"/>
          <w:color w:val="212529"/>
          <w:szCs w:val="22"/>
          <w:lang w:eastAsia="zh-TW"/>
        </w:rPr>
      </w:pPr>
      <w:r w:rsidRPr="005E63D5">
        <w:rPr>
          <w:rFonts w:eastAsia="Times New Roman" w:cs="Arial"/>
          <w:color w:val="212529"/>
          <w:szCs w:val="22"/>
          <w:lang w:eastAsia="zh-TW"/>
        </w:rPr>
        <w:t>Schools working on recycling art projects</w:t>
      </w:r>
      <w:r w:rsidR="006971A9">
        <w:rPr>
          <w:rFonts w:eastAsia="Times New Roman" w:cs="Arial"/>
          <w:color w:val="212529"/>
          <w:szCs w:val="22"/>
          <w:lang w:eastAsia="zh-TW"/>
        </w:rPr>
        <w:t xml:space="preserve">, </w:t>
      </w:r>
      <w:r w:rsidRPr="005E63D5">
        <w:rPr>
          <w:rFonts w:eastAsia="Times New Roman" w:cs="Arial"/>
          <w:color w:val="212529"/>
          <w:szCs w:val="22"/>
          <w:lang w:eastAsia="zh-TW"/>
        </w:rPr>
        <w:t>e</w:t>
      </w:r>
      <w:r w:rsidR="006971A9">
        <w:rPr>
          <w:rFonts w:eastAsia="Times New Roman" w:cs="Arial"/>
          <w:color w:val="212529"/>
          <w:szCs w:val="22"/>
          <w:lang w:eastAsia="zh-TW"/>
        </w:rPr>
        <w:t>.</w:t>
      </w:r>
      <w:r w:rsidRPr="005E63D5">
        <w:rPr>
          <w:rFonts w:eastAsia="Times New Roman" w:cs="Arial"/>
          <w:color w:val="212529"/>
          <w:szCs w:val="22"/>
          <w:lang w:eastAsia="zh-TW"/>
        </w:rPr>
        <w:t xml:space="preserve">g. </w:t>
      </w:r>
      <w:proofErr w:type="spellStart"/>
      <w:r w:rsidRPr="005E63D5">
        <w:rPr>
          <w:rFonts w:eastAsia="Times New Roman" w:cs="Arial"/>
          <w:color w:val="212529"/>
          <w:szCs w:val="22"/>
          <w:lang w:eastAsia="zh-TW"/>
        </w:rPr>
        <w:t>Yorkey’s</w:t>
      </w:r>
      <w:proofErr w:type="spellEnd"/>
      <w:r w:rsidRPr="005E63D5">
        <w:rPr>
          <w:rFonts w:eastAsia="Times New Roman" w:cs="Arial"/>
          <w:color w:val="212529"/>
          <w:szCs w:val="22"/>
          <w:lang w:eastAsia="zh-TW"/>
        </w:rPr>
        <w:t xml:space="preserve"> Knob State School</w:t>
      </w:r>
      <w:r w:rsidR="006971A9">
        <w:rPr>
          <w:rFonts w:eastAsia="Times New Roman" w:cs="Arial"/>
          <w:color w:val="212529"/>
          <w:szCs w:val="22"/>
          <w:lang w:eastAsia="zh-TW"/>
        </w:rPr>
        <w:t>,</w:t>
      </w:r>
      <w:r w:rsidRPr="005E63D5">
        <w:rPr>
          <w:rFonts w:eastAsia="Times New Roman" w:cs="Arial"/>
          <w:color w:val="212529"/>
          <w:szCs w:val="22"/>
          <w:lang w:eastAsia="zh-TW"/>
        </w:rPr>
        <w:t xml:space="preserve"> will work to enculture sustainability as the norm, not a novel</w:t>
      </w:r>
      <w:r w:rsidR="005952B5" w:rsidRPr="005E63D5">
        <w:rPr>
          <w:rFonts w:eastAsia="Times New Roman" w:cs="Arial"/>
          <w:color w:val="212529"/>
          <w:szCs w:val="22"/>
          <w:lang w:eastAsia="zh-TW"/>
        </w:rPr>
        <w:t>t</w:t>
      </w:r>
      <w:r w:rsidRPr="005E63D5">
        <w:rPr>
          <w:rFonts w:eastAsia="Times New Roman" w:cs="Arial"/>
          <w:color w:val="212529"/>
          <w:szCs w:val="22"/>
          <w:lang w:eastAsia="zh-TW"/>
        </w:rPr>
        <w:t xml:space="preserve">y, and will work on </w:t>
      </w:r>
      <w:r w:rsidR="005952B5" w:rsidRPr="005E63D5">
        <w:rPr>
          <w:rFonts w:eastAsia="Times New Roman" w:cs="Arial"/>
          <w:color w:val="212529"/>
          <w:szCs w:val="22"/>
          <w:lang w:eastAsia="zh-TW"/>
        </w:rPr>
        <w:t xml:space="preserve">creating a mural made </w:t>
      </w:r>
      <w:r w:rsidR="006971A9">
        <w:rPr>
          <w:rFonts w:eastAsia="Times New Roman" w:cs="Arial"/>
          <w:color w:val="212529"/>
          <w:szCs w:val="22"/>
          <w:lang w:eastAsia="zh-TW"/>
        </w:rPr>
        <w:t>from</w:t>
      </w:r>
      <w:r w:rsidR="005952B5" w:rsidRPr="005E63D5">
        <w:rPr>
          <w:rFonts w:eastAsia="Times New Roman" w:cs="Arial"/>
          <w:color w:val="212529"/>
          <w:szCs w:val="22"/>
          <w:lang w:eastAsia="zh-TW"/>
        </w:rPr>
        <w:t xml:space="preserve"> 100% recyclable material sourced from the school community. </w:t>
      </w:r>
    </w:p>
    <w:p w14:paraId="61EF6EBB" w14:textId="77777777" w:rsidR="00AB3DD1" w:rsidRDefault="00AB3DD1" w:rsidP="00AB3DD1">
      <w:pPr>
        <w:spacing w:after="0" w:line="240" w:lineRule="auto"/>
        <w:jc w:val="both"/>
        <w:rPr>
          <w:rFonts w:eastAsia="Times New Roman" w:cs="Arial"/>
          <w:color w:val="212529"/>
          <w:szCs w:val="22"/>
          <w:lang w:eastAsia="zh-TW"/>
        </w:rPr>
      </w:pPr>
    </w:p>
    <w:p w14:paraId="0FD13502" w14:textId="616D9711" w:rsidR="00343893" w:rsidRDefault="00343893" w:rsidP="00AB3DD1">
      <w:pPr>
        <w:spacing w:after="0" w:line="240" w:lineRule="auto"/>
        <w:jc w:val="both"/>
        <w:rPr>
          <w:rFonts w:eastAsia="Times New Roman" w:cs="Arial"/>
          <w:color w:val="212529"/>
          <w:szCs w:val="22"/>
          <w:lang w:eastAsia="zh-TW"/>
        </w:rPr>
      </w:pPr>
      <w:r w:rsidRPr="005E63D5">
        <w:rPr>
          <w:rFonts w:eastAsia="Times New Roman" w:cs="Arial"/>
          <w:color w:val="212529"/>
          <w:szCs w:val="22"/>
          <w:lang w:eastAsia="zh-TW"/>
        </w:rPr>
        <w:t>The department will develop and maintain working relationships with local councils and their waste programs</w:t>
      </w:r>
      <w:r w:rsidR="003C02DB">
        <w:rPr>
          <w:rFonts w:eastAsia="Times New Roman" w:cs="Arial"/>
          <w:color w:val="212529"/>
          <w:szCs w:val="22"/>
          <w:lang w:eastAsia="zh-TW"/>
        </w:rPr>
        <w:t>,</w:t>
      </w:r>
      <w:r w:rsidRPr="005E63D5">
        <w:rPr>
          <w:rFonts w:eastAsia="Times New Roman" w:cs="Arial"/>
          <w:color w:val="212529"/>
          <w:szCs w:val="22"/>
          <w:lang w:eastAsia="zh-TW"/>
        </w:rPr>
        <w:t xml:space="preserve"> and key environmental groups</w:t>
      </w:r>
      <w:r w:rsidR="00AB3DD1">
        <w:rPr>
          <w:rFonts w:eastAsia="Times New Roman" w:cs="Arial"/>
          <w:color w:val="212529"/>
          <w:szCs w:val="22"/>
          <w:lang w:eastAsia="zh-TW"/>
        </w:rPr>
        <w:t>,</w:t>
      </w:r>
      <w:r w:rsidRPr="005E63D5">
        <w:rPr>
          <w:rFonts w:eastAsia="Times New Roman" w:cs="Arial"/>
          <w:color w:val="212529"/>
          <w:szCs w:val="22"/>
          <w:lang w:eastAsia="zh-TW"/>
        </w:rPr>
        <w:t xml:space="preserve"> such as ‘Reverse Garbage</w:t>
      </w:r>
      <w:r w:rsidR="00AB3DD1">
        <w:rPr>
          <w:rFonts w:eastAsia="Times New Roman" w:cs="Arial"/>
          <w:color w:val="212529"/>
          <w:szCs w:val="22"/>
          <w:lang w:eastAsia="zh-TW"/>
        </w:rPr>
        <w:t>’</w:t>
      </w:r>
      <w:r w:rsidRPr="005E63D5">
        <w:rPr>
          <w:rFonts w:eastAsia="Times New Roman" w:cs="Arial"/>
          <w:color w:val="212529"/>
          <w:szCs w:val="22"/>
          <w:lang w:eastAsia="zh-TW"/>
        </w:rPr>
        <w:t xml:space="preserve"> who organise art classes for recycling waste, and Cool Australia who have templates available for schools to conduct waste audits.</w:t>
      </w:r>
    </w:p>
    <w:p w14:paraId="5910D7C2" w14:textId="77777777" w:rsidR="00AB3DD1" w:rsidRPr="005E63D5" w:rsidRDefault="00AB3DD1" w:rsidP="00AB3DD1">
      <w:pPr>
        <w:spacing w:after="0" w:line="240" w:lineRule="auto"/>
        <w:jc w:val="both"/>
        <w:rPr>
          <w:rFonts w:eastAsia="Times New Roman" w:cs="Arial"/>
          <w:color w:val="212529"/>
          <w:szCs w:val="22"/>
          <w:lang w:eastAsia="zh-TW"/>
        </w:rPr>
      </w:pPr>
    </w:p>
    <w:p w14:paraId="2CF4ED7D" w14:textId="12D9B7C1" w:rsidR="004D2CFA" w:rsidRPr="005E63D5" w:rsidRDefault="004D2CFA" w:rsidP="00AB3DD1">
      <w:pPr>
        <w:spacing w:after="0" w:line="240" w:lineRule="auto"/>
        <w:jc w:val="both"/>
        <w:rPr>
          <w:rFonts w:eastAsia="Times New Roman" w:cs="Arial"/>
          <w:color w:val="212529"/>
          <w:szCs w:val="22"/>
          <w:lang w:eastAsia="zh-TW"/>
        </w:rPr>
      </w:pPr>
      <w:r w:rsidRPr="005E63D5">
        <w:rPr>
          <w:rFonts w:eastAsia="Times New Roman" w:cs="Arial"/>
          <w:color w:val="212529"/>
          <w:szCs w:val="22"/>
          <w:lang w:eastAsia="zh-TW"/>
        </w:rPr>
        <w:t xml:space="preserve">One of </w:t>
      </w:r>
      <w:r w:rsidR="00AB3DD1">
        <w:rPr>
          <w:rFonts w:eastAsia="Times New Roman" w:cs="Arial"/>
          <w:color w:val="212529"/>
          <w:szCs w:val="22"/>
          <w:lang w:eastAsia="zh-TW"/>
        </w:rPr>
        <w:t>the department’s</w:t>
      </w:r>
      <w:r w:rsidRPr="005E63D5">
        <w:rPr>
          <w:rFonts w:eastAsia="Times New Roman" w:cs="Arial"/>
          <w:color w:val="212529"/>
          <w:szCs w:val="22"/>
          <w:lang w:eastAsia="zh-TW"/>
        </w:rPr>
        <w:t xml:space="preserve"> waste contractors will be trialling e-waste and battery/fluorescent tubes resource recovery streams which will lead to waste reduction</w:t>
      </w:r>
      <w:r w:rsidR="005837F9" w:rsidRPr="005E63D5">
        <w:rPr>
          <w:rFonts w:eastAsia="Times New Roman" w:cs="Arial"/>
          <w:color w:val="212529"/>
          <w:szCs w:val="22"/>
          <w:lang w:eastAsia="zh-TW"/>
        </w:rPr>
        <w:t>.</w:t>
      </w:r>
    </w:p>
    <w:p w14:paraId="5E9DA567" w14:textId="35CEB1C3" w:rsidR="00AF4EC4" w:rsidRPr="00416990" w:rsidRDefault="00B77DC4" w:rsidP="006971A9">
      <w:pPr>
        <w:spacing w:before="240" w:line="240" w:lineRule="auto"/>
        <w:rPr>
          <w:rFonts w:ascii="Helvetica" w:eastAsia="Times New Roman" w:hAnsi="Helvetica" w:cs="Arial"/>
          <w:color w:val="212529"/>
          <w:sz w:val="24"/>
          <w:lang w:eastAsia="zh-TW"/>
        </w:rPr>
      </w:pPr>
      <w:r w:rsidRPr="006971A9">
        <w:rPr>
          <w:rFonts w:eastAsia="Times New Roman" w:cs="Arial"/>
          <w:i/>
          <w:color w:val="212529"/>
          <w:szCs w:val="22"/>
          <w:lang w:eastAsia="zh-TW"/>
        </w:rPr>
        <w:t>Corporate</w:t>
      </w:r>
    </w:p>
    <w:p w14:paraId="60DF565A" w14:textId="334F5BD3" w:rsidR="00AF4EC4" w:rsidRDefault="00AF4EC4" w:rsidP="006971A9">
      <w:pPr>
        <w:spacing w:line="240" w:lineRule="auto"/>
        <w:jc w:val="both"/>
        <w:rPr>
          <w:rFonts w:eastAsia="Times New Roman" w:cs="Arial"/>
          <w:color w:val="212529"/>
          <w:szCs w:val="22"/>
          <w:lang w:eastAsia="zh-TW"/>
        </w:rPr>
      </w:pPr>
      <w:r w:rsidRPr="005E63D5">
        <w:rPr>
          <w:rFonts w:eastAsia="Times New Roman" w:cs="Arial"/>
          <w:color w:val="212529"/>
          <w:szCs w:val="22"/>
          <w:lang w:eastAsia="zh-TW"/>
        </w:rPr>
        <w:t xml:space="preserve">The department will also investigate the option of developing a ‘repair before replace’ policy to </w:t>
      </w:r>
      <w:r w:rsidR="005952B5" w:rsidRPr="005E63D5">
        <w:rPr>
          <w:rFonts w:eastAsia="Times New Roman" w:cs="Arial"/>
          <w:color w:val="212529"/>
          <w:szCs w:val="22"/>
          <w:lang w:eastAsia="zh-TW"/>
        </w:rPr>
        <w:t>keep</w:t>
      </w:r>
      <w:r w:rsidRPr="005E63D5">
        <w:rPr>
          <w:rFonts w:eastAsia="Times New Roman" w:cs="Arial"/>
          <w:color w:val="212529"/>
          <w:szCs w:val="22"/>
          <w:lang w:eastAsia="zh-TW"/>
        </w:rPr>
        <w:t xml:space="preserve"> materials</w:t>
      </w:r>
      <w:r w:rsidR="000B6EA6" w:rsidRPr="005E63D5">
        <w:rPr>
          <w:rFonts w:eastAsia="Times New Roman" w:cs="Arial"/>
          <w:color w:val="212529"/>
          <w:szCs w:val="22"/>
          <w:lang w:eastAsia="zh-TW"/>
        </w:rPr>
        <w:t>, particularly e-waste,</w:t>
      </w:r>
      <w:r w:rsidRPr="005E63D5">
        <w:rPr>
          <w:rFonts w:eastAsia="Times New Roman" w:cs="Arial"/>
          <w:color w:val="212529"/>
          <w:szCs w:val="22"/>
          <w:lang w:eastAsia="zh-TW"/>
        </w:rPr>
        <w:t xml:space="preserve"> in use for longer, extracting the maximum value from them, to move away from the current ‘take-make-use-dispose’ approach and creatin</w:t>
      </w:r>
      <w:r w:rsidR="001E249E">
        <w:rPr>
          <w:rFonts w:eastAsia="Times New Roman" w:cs="Arial"/>
          <w:color w:val="212529"/>
          <w:szCs w:val="22"/>
          <w:lang w:eastAsia="zh-TW"/>
        </w:rPr>
        <w:t>g a new, more circular system.</w:t>
      </w:r>
    </w:p>
    <w:p w14:paraId="3A1A76B9" w14:textId="77777777" w:rsidR="00345F5C" w:rsidRPr="00416990" w:rsidRDefault="00345F5C" w:rsidP="0075350F">
      <w:pPr>
        <w:pStyle w:val="Heading2"/>
      </w:pPr>
      <w:bookmarkStart w:id="33" w:name="_Toc16074872"/>
      <w:r w:rsidRPr="00416990">
        <w:t>Outcomes</w:t>
      </w:r>
      <w:bookmarkEnd w:id="33"/>
    </w:p>
    <w:p w14:paraId="2D666EDB" w14:textId="63644E50" w:rsidR="00345F5C" w:rsidRPr="005E63D5" w:rsidRDefault="00345F5C" w:rsidP="006971A9">
      <w:pPr>
        <w:spacing w:line="240" w:lineRule="auto"/>
        <w:jc w:val="both"/>
        <w:rPr>
          <w:rFonts w:eastAsia="Times New Roman" w:cs="Arial"/>
          <w:color w:val="212529"/>
          <w:szCs w:val="22"/>
          <w:lang w:eastAsia="zh-TW"/>
        </w:rPr>
      </w:pPr>
      <w:r w:rsidRPr="005E63D5">
        <w:rPr>
          <w:rFonts w:eastAsia="Times New Roman" w:cs="Arial"/>
          <w:color w:val="212529"/>
          <w:szCs w:val="22"/>
          <w:lang w:eastAsia="zh-TW"/>
        </w:rPr>
        <w:t>Transitioning to a circular economy model for the waste management and resource recovery sector will</w:t>
      </w:r>
      <w:r w:rsidR="00FC37D9" w:rsidRPr="005E63D5">
        <w:rPr>
          <w:rFonts w:eastAsia="Times New Roman" w:cs="Arial"/>
          <w:color w:val="212529"/>
          <w:szCs w:val="22"/>
          <w:lang w:eastAsia="zh-TW"/>
        </w:rPr>
        <w:t xml:space="preserve"> </w:t>
      </w:r>
      <w:r w:rsidRPr="005E63D5">
        <w:rPr>
          <w:rFonts w:eastAsia="Times New Roman" w:cs="Arial"/>
          <w:color w:val="212529"/>
          <w:szCs w:val="22"/>
          <w:lang w:eastAsia="zh-TW"/>
        </w:rPr>
        <w:t>help</w:t>
      </w:r>
      <w:r w:rsidR="00116033">
        <w:rPr>
          <w:rFonts w:eastAsia="Times New Roman" w:cs="Arial"/>
          <w:color w:val="212529"/>
          <w:szCs w:val="22"/>
          <w:lang w:eastAsia="zh-TW"/>
        </w:rPr>
        <w:t xml:space="preserve"> achieve the following outcomes:</w:t>
      </w:r>
    </w:p>
    <w:p w14:paraId="4DB79795" w14:textId="3192E7E5" w:rsidR="00345F5C" w:rsidRPr="006971A9" w:rsidRDefault="00116033" w:rsidP="003C02DB">
      <w:pPr>
        <w:pStyle w:val="ListParagraph"/>
        <w:numPr>
          <w:ilvl w:val="0"/>
          <w:numId w:val="10"/>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m</w:t>
      </w:r>
      <w:r w:rsidR="00345F5C" w:rsidRPr="006971A9">
        <w:rPr>
          <w:rFonts w:eastAsia="Times New Roman" w:cs="Arial"/>
          <w:color w:val="212529"/>
          <w:szCs w:val="22"/>
          <w:lang w:eastAsia="zh-TW"/>
        </w:rPr>
        <w:t>anagement of waste as a valuable resource</w:t>
      </w:r>
      <w:r>
        <w:rPr>
          <w:rFonts w:eastAsia="Times New Roman" w:cs="Arial"/>
          <w:color w:val="212529"/>
          <w:szCs w:val="22"/>
          <w:lang w:eastAsia="zh-TW"/>
        </w:rPr>
        <w:t>;</w:t>
      </w:r>
    </w:p>
    <w:p w14:paraId="173F08AC" w14:textId="7ACE40E1" w:rsidR="00345F5C" w:rsidRPr="006971A9" w:rsidRDefault="00116033" w:rsidP="003C02DB">
      <w:pPr>
        <w:pStyle w:val="ListParagraph"/>
        <w:numPr>
          <w:ilvl w:val="0"/>
          <w:numId w:val="10"/>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lastRenderedPageBreak/>
        <w:t>i</w:t>
      </w:r>
      <w:r w:rsidR="00345F5C" w:rsidRPr="006971A9">
        <w:rPr>
          <w:rFonts w:eastAsia="Times New Roman" w:cs="Arial"/>
          <w:color w:val="212529"/>
          <w:szCs w:val="22"/>
          <w:lang w:eastAsia="zh-TW"/>
        </w:rPr>
        <w:t>mproved data and information sharing on m</w:t>
      </w:r>
      <w:r>
        <w:rPr>
          <w:rFonts w:eastAsia="Times New Roman" w:cs="Arial"/>
          <w:color w:val="212529"/>
          <w:szCs w:val="22"/>
          <w:lang w:eastAsia="zh-TW"/>
        </w:rPr>
        <w:t>aterial flows across Queensland;</w:t>
      </w:r>
    </w:p>
    <w:p w14:paraId="683C6448" w14:textId="6CEC7A52" w:rsidR="00345F5C" w:rsidRPr="006971A9" w:rsidRDefault="00116033" w:rsidP="003C02DB">
      <w:pPr>
        <w:pStyle w:val="ListParagraph"/>
        <w:numPr>
          <w:ilvl w:val="0"/>
          <w:numId w:val="10"/>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c</w:t>
      </w:r>
      <w:r w:rsidR="00345F5C" w:rsidRPr="006971A9">
        <w:rPr>
          <w:rFonts w:eastAsia="Times New Roman" w:cs="Arial"/>
          <w:color w:val="212529"/>
          <w:szCs w:val="22"/>
          <w:lang w:eastAsia="zh-TW"/>
        </w:rPr>
        <w:t>lear standards and guidelines for reuse, recycling and recovery</w:t>
      </w:r>
      <w:r>
        <w:rPr>
          <w:rFonts w:eastAsia="Times New Roman" w:cs="Arial"/>
          <w:color w:val="212529"/>
          <w:szCs w:val="22"/>
          <w:lang w:eastAsia="zh-TW"/>
        </w:rPr>
        <w:t>; and</w:t>
      </w:r>
    </w:p>
    <w:p w14:paraId="030A9B62" w14:textId="51B662B8" w:rsidR="00043B68" w:rsidRPr="006971A9" w:rsidRDefault="00116033" w:rsidP="003C02DB">
      <w:pPr>
        <w:pStyle w:val="ListParagraph"/>
        <w:numPr>
          <w:ilvl w:val="0"/>
          <w:numId w:val="10"/>
        </w:numPr>
        <w:spacing w:line="240" w:lineRule="auto"/>
        <w:ind w:left="357" w:hanging="357"/>
        <w:jc w:val="both"/>
        <w:rPr>
          <w:rFonts w:eastAsia="Times New Roman" w:cs="Arial"/>
          <w:color w:val="212529"/>
          <w:szCs w:val="22"/>
          <w:lang w:eastAsia="zh-TW"/>
        </w:rPr>
      </w:pPr>
      <w:proofErr w:type="gramStart"/>
      <w:r>
        <w:rPr>
          <w:rFonts w:eastAsia="Times New Roman" w:cs="Arial"/>
          <w:color w:val="212529"/>
          <w:szCs w:val="22"/>
          <w:lang w:eastAsia="zh-TW"/>
        </w:rPr>
        <w:t>a</w:t>
      </w:r>
      <w:proofErr w:type="gramEnd"/>
      <w:r w:rsidR="00345F5C" w:rsidRPr="006971A9">
        <w:rPr>
          <w:rFonts w:eastAsia="Times New Roman" w:cs="Arial"/>
          <w:color w:val="212529"/>
          <w:szCs w:val="22"/>
          <w:lang w:eastAsia="zh-TW"/>
        </w:rPr>
        <w:t xml:space="preserve"> clear position and policy on the role of fuels and energy from waste in Queensland.</w:t>
      </w:r>
    </w:p>
    <w:p w14:paraId="0C406330" w14:textId="0AE7C1DB" w:rsidR="00C7571C" w:rsidRPr="00416990" w:rsidRDefault="00C7571C" w:rsidP="0075350F">
      <w:pPr>
        <w:pStyle w:val="Heading2"/>
      </w:pPr>
      <w:bookmarkStart w:id="34" w:name="_Toc16074873"/>
      <w:r w:rsidRPr="00416990">
        <w:t>Strategic Priority 3 – Building economic opportunity</w:t>
      </w:r>
      <w:bookmarkEnd w:id="34"/>
    </w:p>
    <w:p w14:paraId="69D87659" w14:textId="6888F5E3" w:rsidR="00187854" w:rsidRPr="005E63D5" w:rsidRDefault="00187854" w:rsidP="006971A9">
      <w:pPr>
        <w:spacing w:line="240" w:lineRule="auto"/>
        <w:jc w:val="both"/>
        <w:rPr>
          <w:rFonts w:eastAsia="Times New Roman" w:cs="Arial"/>
          <w:color w:val="212529"/>
          <w:szCs w:val="22"/>
          <w:lang w:eastAsia="zh-TW"/>
        </w:rPr>
      </w:pPr>
      <w:r w:rsidRPr="005E63D5">
        <w:rPr>
          <w:rFonts w:eastAsia="Times New Roman" w:cs="Arial"/>
          <w:color w:val="212529"/>
          <w:szCs w:val="22"/>
          <w:lang w:eastAsia="zh-TW"/>
        </w:rPr>
        <w:t>Building economic opportunity will stimulate investment and market development in the waste management and resource recovery sector</w:t>
      </w:r>
      <w:r w:rsidR="002019BD">
        <w:rPr>
          <w:rFonts w:eastAsia="Times New Roman" w:cs="Arial"/>
          <w:color w:val="212529"/>
          <w:szCs w:val="22"/>
          <w:lang w:eastAsia="zh-TW"/>
        </w:rPr>
        <w:t>,</w:t>
      </w:r>
      <w:r w:rsidRPr="005E63D5">
        <w:rPr>
          <w:rFonts w:eastAsia="Times New Roman" w:cs="Arial"/>
          <w:color w:val="212529"/>
          <w:szCs w:val="22"/>
          <w:lang w:eastAsia="zh-TW"/>
        </w:rPr>
        <w:t xml:space="preserve"> and support economic and jobs growth.</w:t>
      </w:r>
    </w:p>
    <w:p w14:paraId="2F825498" w14:textId="49864B5F" w:rsidR="00187854" w:rsidRPr="00416990" w:rsidRDefault="00187854" w:rsidP="0075350F">
      <w:pPr>
        <w:pStyle w:val="Heading2"/>
      </w:pPr>
      <w:bookmarkStart w:id="35" w:name="_Toc16074874"/>
      <w:r w:rsidRPr="00416990">
        <w:t>Actions for DoE</w:t>
      </w:r>
      <w:bookmarkEnd w:id="35"/>
    </w:p>
    <w:p w14:paraId="40065ABF" w14:textId="30C41E91" w:rsidR="00187854" w:rsidRDefault="00C7571C" w:rsidP="00BC6282">
      <w:pPr>
        <w:spacing w:after="0" w:line="240" w:lineRule="auto"/>
        <w:jc w:val="both"/>
        <w:rPr>
          <w:rFonts w:eastAsia="Times New Roman" w:cs="Arial"/>
          <w:color w:val="212529"/>
          <w:szCs w:val="22"/>
          <w:lang w:eastAsia="zh-TW"/>
        </w:rPr>
      </w:pPr>
      <w:r w:rsidRPr="005E63D5">
        <w:rPr>
          <w:rFonts w:eastAsia="Times New Roman" w:cs="Arial"/>
          <w:color w:val="212529"/>
          <w:szCs w:val="22"/>
          <w:lang w:eastAsia="zh-TW"/>
        </w:rPr>
        <w:t>The department will proactively i</w:t>
      </w:r>
      <w:r w:rsidR="00C4079F" w:rsidRPr="005E63D5">
        <w:rPr>
          <w:rFonts w:eastAsia="Times New Roman" w:cs="Arial"/>
          <w:color w:val="212529"/>
          <w:szCs w:val="22"/>
          <w:lang w:eastAsia="zh-TW"/>
        </w:rPr>
        <w:t>mplement waste-related legislation to supp</w:t>
      </w:r>
      <w:r w:rsidR="00D046BD">
        <w:rPr>
          <w:rFonts w:eastAsia="Times New Roman" w:cs="Arial"/>
          <w:color w:val="212529"/>
          <w:szCs w:val="22"/>
          <w:lang w:eastAsia="zh-TW"/>
        </w:rPr>
        <w:t>or</w:t>
      </w:r>
      <w:r w:rsidR="00502385">
        <w:rPr>
          <w:rFonts w:eastAsia="Times New Roman" w:cs="Arial"/>
          <w:color w:val="212529"/>
          <w:szCs w:val="22"/>
          <w:lang w:eastAsia="zh-TW"/>
        </w:rPr>
        <w:t>t new ways for managing waste</w:t>
      </w:r>
      <w:r w:rsidR="00D046BD">
        <w:rPr>
          <w:rFonts w:eastAsia="Times New Roman" w:cs="Arial"/>
          <w:color w:val="212529"/>
          <w:szCs w:val="22"/>
          <w:lang w:eastAsia="zh-TW"/>
        </w:rPr>
        <w:t>.</w:t>
      </w:r>
    </w:p>
    <w:p w14:paraId="32F8877E" w14:textId="77777777" w:rsidR="00BC6282" w:rsidRPr="005E63D5" w:rsidRDefault="00BC6282" w:rsidP="00BC6282">
      <w:pPr>
        <w:spacing w:after="0" w:line="240" w:lineRule="auto"/>
        <w:jc w:val="both"/>
        <w:rPr>
          <w:rFonts w:eastAsia="Times New Roman" w:cs="Arial"/>
          <w:color w:val="212529"/>
          <w:szCs w:val="22"/>
          <w:lang w:eastAsia="zh-TW"/>
        </w:rPr>
      </w:pPr>
    </w:p>
    <w:p w14:paraId="3F628928" w14:textId="4D77B392" w:rsidR="00C4079F" w:rsidRDefault="00C4079F" w:rsidP="00BC6282">
      <w:pPr>
        <w:spacing w:after="0" w:line="240" w:lineRule="auto"/>
        <w:jc w:val="both"/>
        <w:rPr>
          <w:rFonts w:eastAsia="Times New Roman" w:cs="Arial"/>
          <w:color w:val="212529"/>
          <w:szCs w:val="22"/>
          <w:lang w:eastAsia="zh-TW"/>
        </w:rPr>
      </w:pPr>
      <w:r w:rsidRPr="005E63D5">
        <w:rPr>
          <w:rFonts w:eastAsia="Times New Roman" w:cs="Arial"/>
          <w:color w:val="212529"/>
          <w:szCs w:val="22"/>
          <w:lang w:eastAsia="zh-TW"/>
        </w:rPr>
        <w:t>Through our procurement processes we will work with other departments to develop more efficient waste management</w:t>
      </w:r>
      <w:r w:rsidR="00BC6282">
        <w:rPr>
          <w:rFonts w:eastAsia="Times New Roman" w:cs="Arial"/>
          <w:color w:val="212529"/>
          <w:szCs w:val="22"/>
          <w:lang w:eastAsia="zh-TW"/>
        </w:rPr>
        <w:t xml:space="preserve"> and resource recovery services.</w:t>
      </w:r>
    </w:p>
    <w:p w14:paraId="0430BCC9" w14:textId="77777777" w:rsidR="00BC6282" w:rsidRPr="005E63D5" w:rsidRDefault="00BC6282" w:rsidP="00BC6282">
      <w:pPr>
        <w:spacing w:after="0" w:line="240" w:lineRule="auto"/>
        <w:jc w:val="both"/>
        <w:rPr>
          <w:rFonts w:eastAsia="Times New Roman" w:cs="Arial"/>
          <w:color w:val="212529"/>
          <w:szCs w:val="22"/>
          <w:lang w:eastAsia="zh-TW"/>
        </w:rPr>
      </w:pPr>
    </w:p>
    <w:p w14:paraId="76750377" w14:textId="540AB12E" w:rsidR="00C4079F" w:rsidRDefault="00325971" w:rsidP="00BC6282">
      <w:pPr>
        <w:spacing w:after="0" w:line="240" w:lineRule="auto"/>
        <w:jc w:val="both"/>
        <w:rPr>
          <w:rFonts w:eastAsia="Times New Roman" w:cs="Arial"/>
          <w:color w:val="212529"/>
          <w:szCs w:val="22"/>
          <w:lang w:eastAsia="zh-TW"/>
        </w:rPr>
      </w:pPr>
      <w:r w:rsidRPr="005E63D5">
        <w:rPr>
          <w:rFonts w:eastAsia="Times New Roman" w:cs="Arial"/>
          <w:color w:val="212529"/>
          <w:szCs w:val="22"/>
          <w:lang w:eastAsia="zh-TW"/>
        </w:rPr>
        <w:t>We will support innovation, research and development and the commercialisation of projects to reduce the amount to waste generated and avoid the disposal of waste to landfill.</w:t>
      </w:r>
    </w:p>
    <w:p w14:paraId="393C033C" w14:textId="77777777" w:rsidR="00BC6282" w:rsidRPr="005E63D5" w:rsidRDefault="00BC6282" w:rsidP="00BC6282">
      <w:pPr>
        <w:spacing w:after="0" w:line="240" w:lineRule="auto"/>
        <w:jc w:val="both"/>
        <w:rPr>
          <w:rFonts w:eastAsia="Times New Roman" w:cs="Arial"/>
          <w:color w:val="212529"/>
          <w:szCs w:val="22"/>
          <w:lang w:eastAsia="zh-TW"/>
        </w:rPr>
      </w:pPr>
    </w:p>
    <w:p w14:paraId="4ED4260E" w14:textId="0E66E103" w:rsidR="00187854" w:rsidRDefault="00325971" w:rsidP="00BC6282">
      <w:pPr>
        <w:spacing w:after="0" w:line="240" w:lineRule="auto"/>
        <w:jc w:val="both"/>
        <w:rPr>
          <w:rFonts w:eastAsia="Times New Roman" w:cs="Arial"/>
          <w:color w:val="212529"/>
          <w:szCs w:val="22"/>
          <w:lang w:eastAsia="zh-TW"/>
        </w:rPr>
      </w:pPr>
      <w:r w:rsidRPr="005E63D5">
        <w:rPr>
          <w:rFonts w:eastAsia="Times New Roman" w:cs="Arial"/>
          <w:color w:val="212529"/>
          <w:szCs w:val="22"/>
          <w:lang w:eastAsia="zh-TW"/>
        </w:rPr>
        <w:t>We will collaborate with local councils</w:t>
      </w:r>
      <w:r w:rsidR="00C7571C" w:rsidRPr="005E63D5">
        <w:rPr>
          <w:rFonts w:eastAsia="Times New Roman" w:cs="Arial"/>
          <w:color w:val="212529"/>
          <w:szCs w:val="22"/>
          <w:lang w:eastAsia="zh-TW"/>
        </w:rPr>
        <w:t xml:space="preserve"> and environmental groups </w:t>
      </w:r>
      <w:r w:rsidRPr="005E63D5">
        <w:rPr>
          <w:rFonts w:eastAsia="Times New Roman" w:cs="Arial"/>
          <w:color w:val="212529"/>
          <w:szCs w:val="22"/>
          <w:lang w:eastAsia="zh-TW"/>
        </w:rPr>
        <w:t xml:space="preserve">to implement local solutions to waste management, including recycled materials upcycled and organic waste for bio-extracts or high-quality compost. </w:t>
      </w:r>
    </w:p>
    <w:p w14:paraId="1BD2E298" w14:textId="77777777" w:rsidR="00BC6282" w:rsidRPr="005E63D5" w:rsidRDefault="00BC6282" w:rsidP="00BC6282">
      <w:pPr>
        <w:spacing w:after="0" w:line="240" w:lineRule="auto"/>
        <w:jc w:val="both"/>
        <w:rPr>
          <w:rFonts w:eastAsia="Times New Roman" w:cs="Arial"/>
          <w:color w:val="212529"/>
          <w:szCs w:val="22"/>
          <w:lang w:eastAsia="zh-TW"/>
        </w:rPr>
      </w:pPr>
    </w:p>
    <w:p w14:paraId="59497141" w14:textId="59B63AA4" w:rsidR="003E5D3E" w:rsidRDefault="003E5D3E" w:rsidP="00BC6282">
      <w:pPr>
        <w:spacing w:after="0" w:line="240" w:lineRule="auto"/>
        <w:jc w:val="both"/>
        <w:rPr>
          <w:rFonts w:eastAsia="Times New Roman" w:cs="Arial"/>
          <w:color w:val="212529"/>
          <w:szCs w:val="22"/>
          <w:lang w:eastAsia="zh-TW"/>
        </w:rPr>
      </w:pPr>
      <w:r w:rsidRPr="005E63D5">
        <w:rPr>
          <w:rFonts w:eastAsia="Times New Roman" w:cs="Arial"/>
          <w:color w:val="212529"/>
          <w:szCs w:val="22"/>
          <w:lang w:eastAsia="zh-TW"/>
        </w:rPr>
        <w:t>We will encourage tuckshops to reduce food miles and purchase locally grown seasonal foods or product grown on the school gardens.</w:t>
      </w:r>
    </w:p>
    <w:p w14:paraId="13A2CC18" w14:textId="77777777" w:rsidR="00187854" w:rsidRPr="00416990" w:rsidRDefault="00187854" w:rsidP="0075350F">
      <w:pPr>
        <w:pStyle w:val="Heading2"/>
      </w:pPr>
      <w:bookmarkStart w:id="36" w:name="_Toc16074875"/>
      <w:r w:rsidRPr="00416990">
        <w:t>Outcomes</w:t>
      </w:r>
      <w:bookmarkEnd w:id="36"/>
    </w:p>
    <w:p w14:paraId="2A2EFDEA" w14:textId="5FA4F603" w:rsidR="00187854" w:rsidRPr="005E63D5" w:rsidRDefault="00187854" w:rsidP="006971A9">
      <w:pPr>
        <w:spacing w:line="240" w:lineRule="auto"/>
        <w:jc w:val="both"/>
        <w:rPr>
          <w:rFonts w:eastAsia="Times New Roman" w:cs="Arial"/>
          <w:color w:val="212529"/>
          <w:szCs w:val="22"/>
          <w:lang w:eastAsia="zh-TW"/>
        </w:rPr>
      </w:pPr>
      <w:r w:rsidRPr="005E63D5">
        <w:rPr>
          <w:rFonts w:eastAsia="Times New Roman" w:cs="Arial"/>
          <w:color w:val="212529"/>
          <w:szCs w:val="22"/>
          <w:lang w:eastAsia="zh-TW"/>
        </w:rPr>
        <w:t>Building and facilitating economic opportunities for the waste management and resource recovery</w:t>
      </w:r>
      <w:r w:rsidR="00C7571C" w:rsidRPr="005E63D5">
        <w:rPr>
          <w:rFonts w:eastAsia="Times New Roman" w:cs="Arial"/>
          <w:color w:val="212529"/>
          <w:szCs w:val="22"/>
          <w:lang w:eastAsia="zh-TW"/>
        </w:rPr>
        <w:t xml:space="preserve"> </w:t>
      </w:r>
      <w:r w:rsidRPr="005E63D5">
        <w:rPr>
          <w:rFonts w:eastAsia="Times New Roman" w:cs="Arial"/>
          <w:color w:val="212529"/>
          <w:szCs w:val="22"/>
          <w:lang w:eastAsia="zh-TW"/>
        </w:rPr>
        <w:t>sector will help achieve the following outcomes</w:t>
      </w:r>
      <w:r w:rsidR="00BC6282">
        <w:rPr>
          <w:rFonts w:eastAsia="Times New Roman" w:cs="Arial"/>
          <w:color w:val="212529"/>
          <w:szCs w:val="22"/>
          <w:lang w:eastAsia="zh-TW"/>
        </w:rPr>
        <w:t>:</w:t>
      </w:r>
    </w:p>
    <w:p w14:paraId="67CFD545" w14:textId="662BF40F" w:rsidR="00187854" w:rsidRPr="006971A9" w:rsidRDefault="00BC6282" w:rsidP="003C02DB">
      <w:pPr>
        <w:pStyle w:val="ListParagraph"/>
        <w:numPr>
          <w:ilvl w:val="0"/>
          <w:numId w:val="10"/>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g</w:t>
      </w:r>
      <w:r w:rsidR="00187854" w:rsidRPr="006971A9">
        <w:rPr>
          <w:rFonts w:eastAsia="Times New Roman" w:cs="Arial"/>
          <w:color w:val="212529"/>
          <w:szCs w:val="22"/>
          <w:lang w:eastAsia="zh-TW"/>
        </w:rPr>
        <w:t>rowth in the economic value of the waste management and resource recovery sector</w:t>
      </w:r>
      <w:r>
        <w:rPr>
          <w:rFonts w:eastAsia="Times New Roman" w:cs="Arial"/>
          <w:color w:val="212529"/>
          <w:szCs w:val="22"/>
          <w:lang w:eastAsia="zh-TW"/>
        </w:rPr>
        <w:t>;</w:t>
      </w:r>
    </w:p>
    <w:p w14:paraId="2B359B0C" w14:textId="72590714" w:rsidR="00187854" w:rsidRPr="006971A9" w:rsidRDefault="00BC6282" w:rsidP="003C02DB">
      <w:pPr>
        <w:pStyle w:val="ListParagraph"/>
        <w:numPr>
          <w:ilvl w:val="0"/>
          <w:numId w:val="10"/>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i</w:t>
      </w:r>
      <w:r w:rsidR="00187854" w:rsidRPr="006971A9">
        <w:rPr>
          <w:rFonts w:eastAsia="Times New Roman" w:cs="Arial"/>
          <w:color w:val="212529"/>
          <w:szCs w:val="22"/>
          <w:lang w:eastAsia="zh-TW"/>
        </w:rPr>
        <w:t>ncreased number of jobs i</w:t>
      </w:r>
      <w:r>
        <w:rPr>
          <w:rFonts w:eastAsia="Times New Roman" w:cs="Arial"/>
          <w:color w:val="212529"/>
          <w:szCs w:val="22"/>
          <w:lang w:eastAsia="zh-TW"/>
        </w:rPr>
        <w:t>n reuse, recycling and recovery;</w:t>
      </w:r>
    </w:p>
    <w:p w14:paraId="4289F32D" w14:textId="35BE840E" w:rsidR="00187854" w:rsidRPr="006971A9" w:rsidRDefault="00BC6282" w:rsidP="003C02DB">
      <w:pPr>
        <w:pStyle w:val="ListParagraph"/>
        <w:numPr>
          <w:ilvl w:val="0"/>
          <w:numId w:val="10"/>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c</w:t>
      </w:r>
      <w:r w:rsidR="00187854" w:rsidRPr="006971A9">
        <w:rPr>
          <w:rFonts w:eastAsia="Times New Roman" w:cs="Arial"/>
          <w:color w:val="212529"/>
          <w:szCs w:val="22"/>
          <w:lang w:eastAsia="zh-TW"/>
        </w:rPr>
        <w:t>lear and transparent waste and resource recovery in</w:t>
      </w:r>
      <w:r>
        <w:rPr>
          <w:rFonts w:eastAsia="Times New Roman" w:cs="Arial"/>
          <w:color w:val="212529"/>
          <w:szCs w:val="22"/>
          <w:lang w:eastAsia="zh-TW"/>
        </w:rPr>
        <w:t>frastructure planning framework;</w:t>
      </w:r>
    </w:p>
    <w:p w14:paraId="7010DB35" w14:textId="72DE8D4C" w:rsidR="00187854" w:rsidRPr="006971A9" w:rsidRDefault="00BC6282" w:rsidP="003C02DB">
      <w:pPr>
        <w:pStyle w:val="ListParagraph"/>
        <w:numPr>
          <w:ilvl w:val="0"/>
          <w:numId w:val="10"/>
        </w:numPr>
        <w:spacing w:line="240" w:lineRule="auto"/>
        <w:ind w:left="357" w:hanging="357"/>
        <w:jc w:val="both"/>
        <w:rPr>
          <w:rFonts w:eastAsia="Times New Roman" w:cs="Arial"/>
          <w:color w:val="212529"/>
          <w:szCs w:val="22"/>
          <w:lang w:eastAsia="zh-TW"/>
        </w:rPr>
      </w:pPr>
      <w:r>
        <w:rPr>
          <w:rFonts w:eastAsia="Times New Roman" w:cs="Arial"/>
          <w:color w:val="212529"/>
          <w:szCs w:val="22"/>
          <w:lang w:eastAsia="zh-TW"/>
        </w:rPr>
        <w:t>s</w:t>
      </w:r>
      <w:r w:rsidR="00187854" w:rsidRPr="006971A9">
        <w:rPr>
          <w:rFonts w:eastAsia="Times New Roman" w:cs="Arial"/>
          <w:color w:val="212529"/>
          <w:szCs w:val="22"/>
          <w:lang w:eastAsia="zh-TW"/>
        </w:rPr>
        <w:t>timulated markets for new and innovative products containing recycled content</w:t>
      </w:r>
      <w:r w:rsidR="00C7571C" w:rsidRPr="006971A9">
        <w:rPr>
          <w:rFonts w:eastAsia="Times New Roman" w:cs="Arial"/>
          <w:color w:val="212529"/>
          <w:szCs w:val="22"/>
          <w:lang w:eastAsia="zh-TW"/>
        </w:rPr>
        <w:t xml:space="preserve"> </w:t>
      </w:r>
      <w:r w:rsidR="00187854" w:rsidRPr="006971A9">
        <w:rPr>
          <w:rFonts w:eastAsia="Times New Roman" w:cs="Arial"/>
          <w:color w:val="212529"/>
          <w:szCs w:val="22"/>
          <w:lang w:eastAsia="zh-TW"/>
        </w:rPr>
        <w:t>an</w:t>
      </w:r>
      <w:r>
        <w:rPr>
          <w:rFonts w:eastAsia="Times New Roman" w:cs="Arial"/>
          <w:color w:val="212529"/>
          <w:szCs w:val="22"/>
          <w:lang w:eastAsia="zh-TW"/>
        </w:rPr>
        <w:t>d demand for recycled materials; and</w:t>
      </w:r>
    </w:p>
    <w:p w14:paraId="4115447E" w14:textId="4B7D1A16" w:rsidR="00016A15" w:rsidRPr="00BC6282" w:rsidRDefault="00BC6282" w:rsidP="00BC6282">
      <w:pPr>
        <w:pStyle w:val="ListParagraph"/>
        <w:numPr>
          <w:ilvl w:val="0"/>
          <w:numId w:val="10"/>
        </w:numPr>
        <w:spacing w:line="240" w:lineRule="auto"/>
        <w:ind w:left="357" w:hanging="357"/>
        <w:jc w:val="both"/>
        <w:rPr>
          <w:rFonts w:eastAsia="Times New Roman" w:cs="Arial"/>
          <w:color w:val="212529"/>
          <w:szCs w:val="22"/>
          <w:lang w:eastAsia="zh-TW"/>
        </w:rPr>
      </w:pPr>
      <w:proofErr w:type="gramStart"/>
      <w:r>
        <w:rPr>
          <w:rFonts w:eastAsia="Times New Roman" w:cs="Arial"/>
          <w:color w:val="212529"/>
          <w:szCs w:val="22"/>
          <w:lang w:eastAsia="zh-TW"/>
        </w:rPr>
        <w:t>s</w:t>
      </w:r>
      <w:r w:rsidR="00DA0BC0" w:rsidRPr="006971A9">
        <w:rPr>
          <w:rFonts w:eastAsia="Times New Roman" w:cs="Arial"/>
          <w:color w:val="212529"/>
          <w:szCs w:val="22"/>
          <w:lang w:eastAsia="zh-TW"/>
        </w:rPr>
        <w:t>chools</w:t>
      </w:r>
      <w:proofErr w:type="gramEnd"/>
      <w:r w:rsidR="00DA0BC0" w:rsidRPr="006971A9">
        <w:rPr>
          <w:rFonts w:eastAsia="Times New Roman" w:cs="Arial"/>
          <w:color w:val="212529"/>
          <w:szCs w:val="22"/>
          <w:lang w:eastAsia="zh-TW"/>
        </w:rPr>
        <w:t xml:space="preserve"> that </w:t>
      </w:r>
      <w:r w:rsidR="00461B71" w:rsidRPr="006971A9">
        <w:rPr>
          <w:rFonts w:eastAsia="Times New Roman" w:cs="Arial"/>
          <w:color w:val="212529"/>
          <w:szCs w:val="22"/>
          <w:lang w:eastAsia="zh-TW"/>
        </w:rPr>
        <w:t>can reduce</w:t>
      </w:r>
      <w:r w:rsidR="00DA0BC0" w:rsidRPr="006971A9">
        <w:rPr>
          <w:rFonts w:eastAsia="Times New Roman" w:cs="Arial"/>
          <w:color w:val="212529"/>
          <w:szCs w:val="22"/>
          <w:lang w:eastAsia="zh-TW"/>
        </w:rPr>
        <w:t xml:space="preserve"> their </w:t>
      </w:r>
      <w:r w:rsidR="00A15723">
        <w:rPr>
          <w:rFonts w:eastAsia="Times New Roman" w:cs="Arial"/>
          <w:color w:val="212529"/>
          <w:szCs w:val="22"/>
          <w:lang w:eastAsia="zh-TW"/>
        </w:rPr>
        <w:t>‘</w:t>
      </w:r>
      <w:r w:rsidR="00DA0BC0" w:rsidRPr="006971A9">
        <w:rPr>
          <w:rFonts w:eastAsia="Times New Roman" w:cs="Arial"/>
          <w:color w:val="212529"/>
          <w:szCs w:val="22"/>
          <w:lang w:eastAsia="zh-TW"/>
        </w:rPr>
        <w:t>food miles</w:t>
      </w:r>
      <w:r w:rsidR="00A15723">
        <w:rPr>
          <w:rFonts w:eastAsia="Times New Roman" w:cs="Arial"/>
          <w:color w:val="212529"/>
          <w:szCs w:val="22"/>
          <w:lang w:eastAsia="zh-TW"/>
        </w:rPr>
        <w:t>’</w:t>
      </w:r>
      <w:r w:rsidR="00DA0BC0" w:rsidRPr="006971A9">
        <w:rPr>
          <w:rFonts w:eastAsia="Times New Roman" w:cs="Arial"/>
          <w:color w:val="212529"/>
          <w:szCs w:val="22"/>
          <w:lang w:eastAsia="zh-TW"/>
        </w:rPr>
        <w:t xml:space="preserve"> </w:t>
      </w:r>
      <w:r w:rsidR="00461B71" w:rsidRPr="006971A9">
        <w:rPr>
          <w:rFonts w:eastAsia="Times New Roman" w:cs="Arial"/>
          <w:color w:val="212529"/>
          <w:szCs w:val="22"/>
          <w:lang w:eastAsia="zh-TW"/>
        </w:rPr>
        <w:t>through</w:t>
      </w:r>
      <w:r w:rsidR="00DA0BC0" w:rsidRPr="006971A9">
        <w:rPr>
          <w:rFonts w:eastAsia="Times New Roman" w:cs="Arial"/>
          <w:color w:val="212529"/>
          <w:szCs w:val="22"/>
          <w:lang w:eastAsia="zh-TW"/>
        </w:rPr>
        <w:t xml:space="preserve"> designing </w:t>
      </w:r>
      <w:r w:rsidR="00461B71" w:rsidRPr="006971A9">
        <w:rPr>
          <w:rFonts w:eastAsia="Times New Roman" w:cs="Arial"/>
          <w:color w:val="212529"/>
          <w:szCs w:val="22"/>
          <w:lang w:eastAsia="zh-TW"/>
        </w:rPr>
        <w:t>better</w:t>
      </w:r>
      <w:r w:rsidR="00DA0BC0" w:rsidRPr="006971A9">
        <w:rPr>
          <w:rFonts w:eastAsia="Times New Roman" w:cs="Arial"/>
          <w:color w:val="212529"/>
          <w:szCs w:val="22"/>
          <w:lang w:eastAsia="zh-TW"/>
        </w:rPr>
        <w:t xml:space="preserve"> tuckshop menu</w:t>
      </w:r>
      <w:r w:rsidR="00461B71" w:rsidRPr="006971A9">
        <w:rPr>
          <w:rFonts w:eastAsia="Times New Roman" w:cs="Arial"/>
          <w:color w:val="212529"/>
          <w:szCs w:val="22"/>
          <w:lang w:eastAsia="zh-TW"/>
        </w:rPr>
        <w:t xml:space="preserve">s </w:t>
      </w:r>
      <w:r w:rsidR="00DA0BC0" w:rsidRPr="006971A9">
        <w:rPr>
          <w:rFonts w:eastAsia="Times New Roman" w:cs="Arial"/>
          <w:color w:val="212529"/>
          <w:szCs w:val="22"/>
          <w:lang w:eastAsia="zh-TW"/>
        </w:rPr>
        <w:t xml:space="preserve">can </w:t>
      </w:r>
      <w:r w:rsidR="00461B71" w:rsidRPr="006971A9">
        <w:rPr>
          <w:rFonts w:eastAsia="Times New Roman" w:cs="Arial"/>
          <w:color w:val="212529"/>
          <w:szCs w:val="22"/>
          <w:lang w:eastAsia="zh-TW"/>
        </w:rPr>
        <w:t>decrease</w:t>
      </w:r>
      <w:r w:rsidR="00DA0BC0" w:rsidRPr="006971A9">
        <w:rPr>
          <w:rFonts w:eastAsia="Times New Roman" w:cs="Arial"/>
          <w:color w:val="212529"/>
          <w:szCs w:val="22"/>
          <w:lang w:eastAsia="zh-TW"/>
        </w:rPr>
        <w:t xml:space="preserve"> their carbon footprint</w:t>
      </w:r>
      <w:r>
        <w:rPr>
          <w:rFonts w:eastAsia="Times New Roman" w:cs="Arial"/>
          <w:color w:val="212529"/>
          <w:szCs w:val="22"/>
          <w:lang w:eastAsia="zh-TW"/>
        </w:rPr>
        <w:t>.</w:t>
      </w:r>
    </w:p>
    <w:p w14:paraId="749A33D2" w14:textId="77777777" w:rsidR="00BC6282" w:rsidRDefault="00BC6282">
      <w:pPr>
        <w:spacing w:after="0" w:line="240" w:lineRule="auto"/>
        <w:rPr>
          <w:rFonts w:eastAsia="MS Mincho" w:cs="Arial"/>
          <w:sz w:val="52"/>
          <w:szCs w:val="80"/>
          <w:lang w:eastAsia="zh-CN"/>
        </w:rPr>
      </w:pPr>
      <w:bookmarkStart w:id="37" w:name="_Toc16074876"/>
      <w:r>
        <w:br w:type="page"/>
      </w:r>
    </w:p>
    <w:p w14:paraId="47A136A6" w14:textId="5C95A9A6" w:rsidR="00C402BA" w:rsidRPr="00416990" w:rsidRDefault="00C402BA" w:rsidP="00681FF6">
      <w:pPr>
        <w:pStyle w:val="Heading1"/>
      </w:pPr>
      <w:r w:rsidRPr="00416990">
        <w:lastRenderedPageBreak/>
        <w:t>Measurement and Reporting</w:t>
      </w:r>
      <w:bookmarkEnd w:id="37"/>
    </w:p>
    <w:p w14:paraId="783C42BD" w14:textId="24DC8728" w:rsidR="00401639" w:rsidRDefault="00401639" w:rsidP="006971A9">
      <w:pPr>
        <w:spacing w:line="240" w:lineRule="auto"/>
        <w:jc w:val="both"/>
        <w:rPr>
          <w:rFonts w:eastAsia="Times New Roman" w:cs="Arial"/>
          <w:color w:val="212529"/>
          <w:szCs w:val="22"/>
          <w:lang w:eastAsia="zh-TW"/>
        </w:rPr>
      </w:pPr>
      <w:r w:rsidRPr="005E63D5">
        <w:rPr>
          <w:rFonts w:eastAsia="Times New Roman" w:cs="Arial"/>
          <w:color w:val="212529"/>
          <w:szCs w:val="22"/>
          <w:lang w:eastAsia="zh-TW"/>
        </w:rPr>
        <w:t>The department will continue to work with its partners to help establish a baseline dataset</w:t>
      </w:r>
      <w:r w:rsidR="00C402BA" w:rsidRPr="005E63D5">
        <w:rPr>
          <w:rFonts w:eastAsia="Times New Roman" w:cs="Arial"/>
          <w:color w:val="212529"/>
          <w:szCs w:val="22"/>
          <w:lang w:eastAsia="zh-TW"/>
        </w:rPr>
        <w:t xml:space="preserve"> for waste</w:t>
      </w:r>
      <w:r w:rsidR="0089174B" w:rsidRPr="005E63D5">
        <w:rPr>
          <w:rFonts w:eastAsia="Times New Roman" w:cs="Arial"/>
          <w:color w:val="212529"/>
          <w:szCs w:val="22"/>
          <w:lang w:eastAsia="zh-TW"/>
        </w:rPr>
        <w:t>, waste flow and recycling</w:t>
      </w:r>
      <w:r w:rsidRPr="005E63D5">
        <w:rPr>
          <w:rFonts w:eastAsia="Times New Roman" w:cs="Arial"/>
          <w:color w:val="212529"/>
          <w:szCs w:val="22"/>
          <w:lang w:eastAsia="zh-TW"/>
        </w:rPr>
        <w:t>.</w:t>
      </w:r>
      <w:r w:rsidR="00B20C07" w:rsidRPr="005E63D5">
        <w:rPr>
          <w:rFonts w:eastAsia="Times New Roman" w:cs="Arial"/>
          <w:color w:val="212529"/>
          <w:szCs w:val="22"/>
          <w:lang w:eastAsia="zh-TW"/>
        </w:rPr>
        <w:t xml:space="preserve"> </w:t>
      </w:r>
      <w:r w:rsidR="00BC6282">
        <w:rPr>
          <w:rFonts w:eastAsia="Times New Roman" w:cs="Arial"/>
          <w:color w:val="212529"/>
          <w:szCs w:val="22"/>
          <w:lang w:eastAsia="zh-TW"/>
        </w:rPr>
        <w:t xml:space="preserve"> </w:t>
      </w:r>
      <w:r w:rsidRPr="005E63D5">
        <w:rPr>
          <w:rFonts w:eastAsia="Times New Roman" w:cs="Arial"/>
          <w:color w:val="212529"/>
          <w:szCs w:val="22"/>
          <w:lang w:eastAsia="zh-TW"/>
        </w:rPr>
        <w:t xml:space="preserve">Once baseline data is established, DoE will review the data collected and will formulate a more targeted plan, to achieve waste reduction and recycling goals </w:t>
      </w:r>
      <w:r w:rsidR="00507D9A">
        <w:rPr>
          <w:rFonts w:eastAsia="Times New Roman" w:cs="Arial"/>
          <w:color w:val="212529"/>
          <w:szCs w:val="22"/>
          <w:lang w:eastAsia="zh-TW"/>
        </w:rPr>
        <w:t xml:space="preserve">and targets </w:t>
      </w:r>
      <w:r w:rsidRPr="005E63D5">
        <w:rPr>
          <w:rFonts w:eastAsia="Times New Roman" w:cs="Arial"/>
          <w:color w:val="212529"/>
          <w:szCs w:val="22"/>
          <w:lang w:eastAsia="zh-TW"/>
        </w:rPr>
        <w:t>as set by the State when the department reviews this plan after 2019.</w:t>
      </w:r>
    </w:p>
    <w:p w14:paraId="3961188B" w14:textId="5AB6ED89" w:rsidR="00401639" w:rsidRPr="00416990" w:rsidRDefault="00507D9A" w:rsidP="00401639">
      <w:pPr>
        <w:pStyle w:val="Heading3"/>
      </w:pPr>
      <w:bookmarkStart w:id="38" w:name="_Toc16074877"/>
      <w:r>
        <w:t xml:space="preserve">Annual </w:t>
      </w:r>
      <w:r w:rsidR="00401639" w:rsidRPr="00416990">
        <w:t>Reporting</w:t>
      </w:r>
      <w:bookmarkEnd w:id="38"/>
    </w:p>
    <w:p w14:paraId="5CF76762" w14:textId="43760CA0" w:rsidR="00401639" w:rsidRDefault="00401639" w:rsidP="00BC6282">
      <w:pPr>
        <w:spacing w:after="0" w:line="240" w:lineRule="auto"/>
        <w:jc w:val="both"/>
        <w:rPr>
          <w:rFonts w:eastAsia="Times New Roman" w:cs="Arial"/>
          <w:color w:val="212529"/>
          <w:szCs w:val="22"/>
          <w:lang w:eastAsia="zh-TW"/>
        </w:rPr>
      </w:pPr>
      <w:r w:rsidRPr="005E63D5">
        <w:rPr>
          <w:rFonts w:eastAsia="Times New Roman" w:cs="Arial"/>
          <w:color w:val="212529"/>
          <w:szCs w:val="22"/>
          <w:lang w:eastAsia="zh-TW"/>
        </w:rPr>
        <w:t xml:space="preserve">In accordance with the Act, a report will be generated within two months after the end of each financial year regarding the </w:t>
      </w:r>
      <w:r w:rsidR="00507D9A">
        <w:rPr>
          <w:rFonts w:eastAsia="Times New Roman" w:cs="Arial"/>
          <w:color w:val="212529"/>
          <w:szCs w:val="22"/>
          <w:lang w:eastAsia="zh-TW"/>
        </w:rPr>
        <w:t>implementation</w:t>
      </w:r>
      <w:r w:rsidRPr="005E63D5">
        <w:rPr>
          <w:rFonts w:eastAsia="Times New Roman" w:cs="Arial"/>
          <w:color w:val="212529"/>
          <w:szCs w:val="22"/>
          <w:lang w:eastAsia="zh-TW"/>
        </w:rPr>
        <w:t xml:space="preserve"> of DoE’s Waste Reduction and Recycling Plan. </w:t>
      </w:r>
    </w:p>
    <w:p w14:paraId="22CF25C7" w14:textId="77777777" w:rsidR="00BC6282" w:rsidRDefault="00BC6282" w:rsidP="00BC6282">
      <w:pPr>
        <w:spacing w:after="0" w:line="240" w:lineRule="auto"/>
        <w:jc w:val="both"/>
        <w:rPr>
          <w:rFonts w:eastAsia="Times New Roman" w:cs="Arial"/>
          <w:color w:val="212529"/>
          <w:szCs w:val="22"/>
          <w:lang w:eastAsia="zh-TW"/>
        </w:rPr>
      </w:pPr>
    </w:p>
    <w:p w14:paraId="3C035D69" w14:textId="5F93529E" w:rsidR="00E17C0B" w:rsidRDefault="002B4C76" w:rsidP="006971A9">
      <w:pPr>
        <w:spacing w:line="240" w:lineRule="auto"/>
        <w:jc w:val="both"/>
        <w:rPr>
          <w:rFonts w:eastAsia="Times New Roman" w:cs="Arial"/>
          <w:color w:val="212529"/>
          <w:szCs w:val="22"/>
          <w:lang w:eastAsia="zh-TW"/>
        </w:rPr>
      </w:pPr>
      <w:r>
        <w:rPr>
          <w:rFonts w:eastAsia="Times New Roman" w:cs="Arial"/>
          <w:color w:val="212529"/>
          <w:szCs w:val="22"/>
          <w:lang w:eastAsia="zh-TW"/>
        </w:rPr>
        <w:t xml:space="preserve">Infrastructure Services </w:t>
      </w:r>
      <w:r w:rsidR="00BC6282">
        <w:rPr>
          <w:rFonts w:eastAsia="Times New Roman" w:cs="Arial"/>
          <w:color w:val="212529"/>
          <w:szCs w:val="22"/>
          <w:lang w:eastAsia="zh-TW"/>
        </w:rPr>
        <w:t>B</w:t>
      </w:r>
      <w:r>
        <w:rPr>
          <w:rFonts w:eastAsia="Times New Roman" w:cs="Arial"/>
          <w:color w:val="212529"/>
          <w:szCs w:val="22"/>
          <w:lang w:eastAsia="zh-TW"/>
        </w:rPr>
        <w:t>ranch will take the lead in reporting</w:t>
      </w:r>
      <w:r w:rsidR="00BC6282">
        <w:rPr>
          <w:rFonts w:eastAsia="Times New Roman" w:cs="Arial"/>
          <w:color w:val="212529"/>
          <w:szCs w:val="22"/>
          <w:lang w:eastAsia="zh-TW"/>
        </w:rPr>
        <w:t>, and will</w:t>
      </w:r>
      <w:r>
        <w:rPr>
          <w:rFonts w:eastAsia="Times New Roman" w:cs="Arial"/>
          <w:color w:val="212529"/>
          <w:szCs w:val="22"/>
          <w:lang w:eastAsia="zh-TW"/>
        </w:rPr>
        <w:t xml:space="preserve"> consult with schools, education associations and waste collection contractors to collect </w:t>
      </w:r>
      <w:r w:rsidR="00E17C0B">
        <w:rPr>
          <w:rFonts w:eastAsia="Times New Roman" w:cs="Arial"/>
          <w:color w:val="212529"/>
          <w:szCs w:val="22"/>
          <w:lang w:eastAsia="zh-TW"/>
        </w:rPr>
        <w:t>baseline data that relates to the Strategy targets. This will include amounts for waste:</w:t>
      </w:r>
    </w:p>
    <w:p w14:paraId="261D3E1A" w14:textId="37D5D8EB" w:rsidR="00E17C0B" w:rsidRPr="005B6A3D" w:rsidRDefault="00BC6282" w:rsidP="00795750">
      <w:pPr>
        <w:pStyle w:val="ListParagraph"/>
        <w:numPr>
          <w:ilvl w:val="0"/>
          <w:numId w:val="11"/>
        </w:numPr>
        <w:spacing w:line="240" w:lineRule="auto"/>
        <w:ind w:left="360"/>
        <w:jc w:val="both"/>
        <w:rPr>
          <w:rFonts w:eastAsia="Times New Roman" w:cs="Arial"/>
          <w:color w:val="212529"/>
          <w:szCs w:val="22"/>
          <w:lang w:eastAsia="zh-TW"/>
        </w:rPr>
      </w:pPr>
      <w:r>
        <w:rPr>
          <w:rFonts w:eastAsia="Times New Roman" w:cs="Arial"/>
          <w:color w:val="212529"/>
          <w:szCs w:val="22"/>
          <w:lang w:eastAsia="zh-TW"/>
        </w:rPr>
        <w:t>g</w:t>
      </w:r>
      <w:r w:rsidR="00E17C0B" w:rsidRPr="005B6A3D">
        <w:rPr>
          <w:rFonts w:eastAsia="Times New Roman" w:cs="Arial"/>
          <w:color w:val="212529"/>
          <w:szCs w:val="22"/>
          <w:lang w:eastAsia="zh-TW"/>
        </w:rPr>
        <w:t>enerated</w:t>
      </w:r>
      <w:r>
        <w:rPr>
          <w:rFonts w:eastAsia="Times New Roman" w:cs="Arial"/>
          <w:color w:val="212529"/>
          <w:szCs w:val="22"/>
          <w:lang w:eastAsia="zh-TW"/>
        </w:rPr>
        <w:t>;</w:t>
      </w:r>
    </w:p>
    <w:p w14:paraId="58E20DBF" w14:textId="3C227A54" w:rsidR="00E17C0B" w:rsidRPr="005B6A3D" w:rsidRDefault="00BC6282" w:rsidP="00795750">
      <w:pPr>
        <w:pStyle w:val="ListParagraph"/>
        <w:numPr>
          <w:ilvl w:val="0"/>
          <w:numId w:val="11"/>
        </w:numPr>
        <w:spacing w:line="240" w:lineRule="auto"/>
        <w:ind w:left="360"/>
        <w:jc w:val="both"/>
        <w:rPr>
          <w:rFonts w:eastAsia="Times New Roman" w:cs="Arial"/>
          <w:color w:val="212529"/>
          <w:szCs w:val="22"/>
          <w:lang w:eastAsia="zh-TW"/>
        </w:rPr>
      </w:pPr>
      <w:r>
        <w:rPr>
          <w:rFonts w:eastAsia="Times New Roman" w:cs="Arial"/>
          <w:color w:val="212529"/>
          <w:szCs w:val="22"/>
          <w:lang w:eastAsia="zh-TW"/>
        </w:rPr>
        <w:t>r</w:t>
      </w:r>
      <w:r w:rsidR="00E17C0B" w:rsidRPr="005B6A3D">
        <w:rPr>
          <w:rFonts w:eastAsia="Times New Roman" w:cs="Arial"/>
          <w:color w:val="212529"/>
          <w:szCs w:val="22"/>
          <w:lang w:eastAsia="zh-TW"/>
        </w:rPr>
        <w:t>ecycled or recovered</w:t>
      </w:r>
      <w:r>
        <w:rPr>
          <w:rFonts w:eastAsia="Times New Roman" w:cs="Arial"/>
          <w:color w:val="212529"/>
          <w:szCs w:val="22"/>
          <w:lang w:eastAsia="zh-TW"/>
        </w:rPr>
        <w:t>; and</w:t>
      </w:r>
    </w:p>
    <w:p w14:paraId="74B7F06A" w14:textId="3918A86D" w:rsidR="00E17C0B" w:rsidRPr="005B6A3D" w:rsidRDefault="00BC6282" w:rsidP="00795750">
      <w:pPr>
        <w:pStyle w:val="ListParagraph"/>
        <w:numPr>
          <w:ilvl w:val="0"/>
          <w:numId w:val="11"/>
        </w:numPr>
        <w:spacing w:after="240" w:line="240" w:lineRule="auto"/>
        <w:ind w:left="354" w:hanging="357"/>
        <w:jc w:val="both"/>
        <w:rPr>
          <w:rFonts w:eastAsia="Times New Roman" w:cs="Arial"/>
          <w:color w:val="212529"/>
          <w:szCs w:val="22"/>
          <w:lang w:eastAsia="zh-TW"/>
        </w:rPr>
      </w:pPr>
      <w:proofErr w:type="gramStart"/>
      <w:r>
        <w:rPr>
          <w:rFonts w:eastAsia="Times New Roman" w:cs="Arial"/>
          <w:color w:val="212529"/>
          <w:szCs w:val="22"/>
          <w:lang w:eastAsia="zh-TW"/>
        </w:rPr>
        <w:t>d</w:t>
      </w:r>
      <w:r w:rsidR="00E17C0B" w:rsidRPr="005B6A3D">
        <w:rPr>
          <w:rFonts w:eastAsia="Times New Roman" w:cs="Arial"/>
          <w:color w:val="212529"/>
          <w:szCs w:val="22"/>
          <w:lang w:eastAsia="zh-TW"/>
        </w:rPr>
        <w:t>isposed</w:t>
      </w:r>
      <w:proofErr w:type="gramEnd"/>
      <w:r>
        <w:rPr>
          <w:rFonts w:eastAsia="Times New Roman" w:cs="Arial"/>
          <w:color w:val="212529"/>
          <w:szCs w:val="22"/>
          <w:lang w:eastAsia="zh-TW"/>
        </w:rPr>
        <w:t>.</w:t>
      </w:r>
    </w:p>
    <w:p w14:paraId="0C8F5F17" w14:textId="77777777" w:rsidR="005B6A3D" w:rsidRDefault="00E17C0B" w:rsidP="006971A9">
      <w:pPr>
        <w:spacing w:line="240" w:lineRule="auto"/>
        <w:jc w:val="both"/>
        <w:rPr>
          <w:rFonts w:eastAsia="Times New Roman" w:cs="Arial"/>
          <w:color w:val="212529"/>
          <w:szCs w:val="22"/>
          <w:lang w:eastAsia="zh-TW"/>
        </w:rPr>
      </w:pPr>
      <w:r>
        <w:rPr>
          <w:rFonts w:eastAsia="Times New Roman" w:cs="Arial"/>
          <w:color w:val="212529"/>
          <w:szCs w:val="22"/>
          <w:lang w:eastAsia="zh-TW"/>
        </w:rPr>
        <w:t>We will also report on actions taken by the department to</w:t>
      </w:r>
      <w:r w:rsidR="005B6A3D">
        <w:rPr>
          <w:rFonts w:eastAsia="Times New Roman" w:cs="Arial"/>
          <w:color w:val="212529"/>
          <w:szCs w:val="22"/>
          <w:lang w:eastAsia="zh-TW"/>
        </w:rPr>
        <w:t>:</w:t>
      </w:r>
    </w:p>
    <w:p w14:paraId="52F93362" w14:textId="2FF32739" w:rsidR="005B6A3D" w:rsidRPr="005B6A3D" w:rsidRDefault="00E17C0B" w:rsidP="00BC6282">
      <w:pPr>
        <w:pStyle w:val="ListParagraph"/>
        <w:numPr>
          <w:ilvl w:val="0"/>
          <w:numId w:val="12"/>
        </w:numPr>
        <w:spacing w:line="240" w:lineRule="auto"/>
        <w:ind w:left="360"/>
        <w:jc w:val="both"/>
        <w:rPr>
          <w:rFonts w:eastAsia="Times New Roman" w:cs="Arial"/>
          <w:color w:val="212529"/>
          <w:szCs w:val="22"/>
          <w:lang w:eastAsia="zh-TW"/>
        </w:rPr>
      </w:pPr>
      <w:r w:rsidRPr="005B6A3D">
        <w:rPr>
          <w:rFonts w:eastAsia="Times New Roman" w:cs="Arial"/>
          <w:color w:val="212529"/>
          <w:szCs w:val="22"/>
          <w:lang w:eastAsia="zh-TW"/>
        </w:rPr>
        <w:t>reduce the amount of waste generated, recycled or reused</w:t>
      </w:r>
      <w:r w:rsidR="00BC6282">
        <w:rPr>
          <w:rFonts w:eastAsia="Times New Roman" w:cs="Arial"/>
          <w:color w:val="212529"/>
          <w:szCs w:val="22"/>
          <w:lang w:eastAsia="zh-TW"/>
        </w:rPr>
        <w:t>;</w:t>
      </w:r>
      <w:r w:rsidRPr="005B6A3D">
        <w:rPr>
          <w:rFonts w:eastAsia="Times New Roman" w:cs="Arial"/>
          <w:color w:val="212529"/>
          <w:szCs w:val="22"/>
          <w:lang w:eastAsia="zh-TW"/>
        </w:rPr>
        <w:t xml:space="preserve"> and </w:t>
      </w:r>
    </w:p>
    <w:p w14:paraId="62201251" w14:textId="044EEECC" w:rsidR="00E17C0B" w:rsidRPr="005B6A3D" w:rsidRDefault="00E17C0B" w:rsidP="00BC6282">
      <w:pPr>
        <w:pStyle w:val="ListParagraph"/>
        <w:numPr>
          <w:ilvl w:val="0"/>
          <w:numId w:val="12"/>
        </w:numPr>
        <w:spacing w:line="240" w:lineRule="auto"/>
        <w:ind w:left="360"/>
        <w:jc w:val="both"/>
        <w:rPr>
          <w:rFonts w:eastAsia="Times New Roman" w:cs="Arial"/>
          <w:color w:val="212529"/>
          <w:szCs w:val="22"/>
          <w:lang w:eastAsia="zh-TW"/>
        </w:rPr>
      </w:pPr>
      <w:proofErr w:type="gramStart"/>
      <w:r w:rsidRPr="005B6A3D">
        <w:rPr>
          <w:rFonts w:eastAsia="Times New Roman" w:cs="Arial"/>
          <w:color w:val="212529"/>
          <w:szCs w:val="22"/>
          <w:lang w:eastAsia="zh-TW"/>
        </w:rPr>
        <w:t>increase</w:t>
      </w:r>
      <w:proofErr w:type="gramEnd"/>
      <w:r w:rsidRPr="005B6A3D">
        <w:rPr>
          <w:rFonts w:eastAsia="Times New Roman" w:cs="Arial"/>
          <w:color w:val="212529"/>
          <w:szCs w:val="22"/>
          <w:lang w:eastAsia="zh-TW"/>
        </w:rPr>
        <w:t xml:space="preserve"> the use of recycled materials</w:t>
      </w:r>
      <w:r w:rsidR="00BC6282">
        <w:rPr>
          <w:rFonts w:eastAsia="Times New Roman" w:cs="Arial"/>
          <w:color w:val="212529"/>
          <w:szCs w:val="22"/>
          <w:lang w:eastAsia="zh-TW"/>
        </w:rPr>
        <w:t>.</w:t>
      </w:r>
    </w:p>
    <w:p w14:paraId="181FDB29" w14:textId="2BB62623" w:rsidR="002B4C76" w:rsidRDefault="002B4C76" w:rsidP="00795750">
      <w:pPr>
        <w:spacing w:before="240" w:line="240" w:lineRule="auto"/>
        <w:jc w:val="both"/>
        <w:rPr>
          <w:rFonts w:eastAsia="Times New Roman" w:cs="Arial"/>
          <w:color w:val="212529"/>
          <w:szCs w:val="22"/>
          <w:lang w:eastAsia="zh-TW"/>
        </w:rPr>
      </w:pPr>
      <w:r>
        <w:rPr>
          <w:rFonts w:eastAsia="Times New Roman" w:cs="Arial"/>
          <w:color w:val="212529"/>
          <w:szCs w:val="22"/>
          <w:lang w:eastAsia="zh-TW"/>
        </w:rPr>
        <w:t xml:space="preserve">The department will </w:t>
      </w:r>
      <w:r w:rsidR="00B15003">
        <w:rPr>
          <w:rFonts w:eastAsia="Times New Roman" w:cs="Arial"/>
          <w:color w:val="212529"/>
          <w:szCs w:val="22"/>
          <w:lang w:eastAsia="zh-TW"/>
        </w:rPr>
        <w:t xml:space="preserve">also </w:t>
      </w:r>
      <w:r w:rsidR="00795750">
        <w:rPr>
          <w:rFonts w:eastAsia="Times New Roman" w:cs="Arial"/>
          <w:color w:val="212529"/>
          <w:szCs w:val="22"/>
          <w:lang w:eastAsia="zh-TW"/>
        </w:rPr>
        <w:t>support the following whole-of-</w:t>
      </w:r>
      <w:r>
        <w:rPr>
          <w:rFonts w:eastAsia="Times New Roman" w:cs="Arial"/>
          <w:color w:val="212529"/>
          <w:szCs w:val="22"/>
          <w:lang w:eastAsia="zh-TW"/>
        </w:rPr>
        <w:t>gov</w:t>
      </w:r>
      <w:r w:rsidR="00B15003">
        <w:rPr>
          <w:rFonts w:eastAsia="Times New Roman" w:cs="Arial"/>
          <w:color w:val="212529"/>
          <w:szCs w:val="22"/>
          <w:lang w:eastAsia="zh-TW"/>
        </w:rPr>
        <w:t xml:space="preserve">ernment action under Strategic </w:t>
      </w:r>
      <w:r w:rsidR="00E17C0B">
        <w:rPr>
          <w:rFonts w:eastAsia="Times New Roman" w:cs="Arial"/>
          <w:color w:val="212529"/>
          <w:szCs w:val="22"/>
          <w:lang w:eastAsia="zh-TW"/>
        </w:rPr>
        <w:t>P</w:t>
      </w:r>
      <w:r>
        <w:rPr>
          <w:rFonts w:eastAsia="Times New Roman" w:cs="Arial"/>
          <w:color w:val="212529"/>
          <w:szCs w:val="22"/>
          <w:lang w:eastAsia="zh-TW"/>
        </w:rPr>
        <w:t>riority 2 ‘Transitioning to a circular economy for waste’:</w:t>
      </w:r>
    </w:p>
    <w:p w14:paraId="19AC1D8C" w14:textId="1057EB95" w:rsidR="002B4C76" w:rsidRPr="002B4C76" w:rsidRDefault="002B4C76" w:rsidP="00795750">
      <w:pPr>
        <w:spacing w:line="240" w:lineRule="auto"/>
        <w:ind w:left="720"/>
        <w:jc w:val="both"/>
        <w:rPr>
          <w:rFonts w:eastAsia="Times New Roman" w:cs="Arial"/>
          <w:i/>
          <w:color w:val="212529"/>
          <w:szCs w:val="22"/>
          <w:lang w:eastAsia="zh-TW"/>
        </w:rPr>
      </w:pPr>
      <w:r w:rsidRPr="002B4C76">
        <w:rPr>
          <w:rFonts w:eastAsia="Times New Roman" w:cs="Arial"/>
          <w:i/>
          <w:color w:val="212529"/>
          <w:szCs w:val="22"/>
          <w:lang w:eastAsia="zh-TW"/>
        </w:rPr>
        <w:t>‘</w:t>
      </w:r>
      <w:proofErr w:type="gramStart"/>
      <w:r w:rsidRPr="002B4C76">
        <w:rPr>
          <w:rFonts w:eastAsia="Times New Roman" w:cs="Arial"/>
          <w:i/>
          <w:color w:val="212529"/>
          <w:szCs w:val="22"/>
          <w:lang w:eastAsia="zh-TW"/>
        </w:rPr>
        <w:t>to</w:t>
      </w:r>
      <w:proofErr w:type="gramEnd"/>
      <w:r w:rsidRPr="002B4C76">
        <w:rPr>
          <w:rFonts w:eastAsia="Times New Roman" w:cs="Arial"/>
          <w:i/>
          <w:color w:val="212529"/>
          <w:szCs w:val="22"/>
          <w:lang w:eastAsia="zh-TW"/>
        </w:rPr>
        <w:t xml:space="preserve"> explore options to expand reporting of waste to build baseline datas</w:t>
      </w:r>
      <w:r w:rsidR="00DB26C8">
        <w:rPr>
          <w:rFonts w:eastAsia="Times New Roman" w:cs="Arial"/>
          <w:i/>
          <w:color w:val="212529"/>
          <w:szCs w:val="22"/>
          <w:lang w:eastAsia="zh-TW"/>
        </w:rPr>
        <w:t>ets and inform decision making’.</w:t>
      </w:r>
    </w:p>
    <w:p w14:paraId="1A46011B" w14:textId="4D759D64" w:rsidR="00401639" w:rsidRPr="005E63D5" w:rsidRDefault="00043B5D" w:rsidP="00043B5D">
      <w:pPr>
        <w:spacing w:before="240" w:line="240" w:lineRule="auto"/>
        <w:jc w:val="both"/>
        <w:rPr>
          <w:rFonts w:eastAsia="Times New Roman" w:cs="Arial"/>
          <w:color w:val="212529"/>
          <w:szCs w:val="22"/>
          <w:lang w:eastAsia="zh-TW"/>
        </w:rPr>
      </w:pPr>
      <w:r>
        <w:rPr>
          <w:rFonts w:eastAsia="Times New Roman" w:cs="Arial"/>
          <w:color w:val="212529"/>
          <w:szCs w:val="22"/>
          <w:lang w:eastAsia="zh-TW"/>
        </w:rPr>
        <w:t>The next review of t</w:t>
      </w:r>
      <w:r w:rsidR="00401639" w:rsidRPr="005E63D5">
        <w:rPr>
          <w:rFonts w:eastAsia="Times New Roman" w:cs="Arial"/>
          <w:color w:val="212529"/>
          <w:szCs w:val="22"/>
          <w:lang w:eastAsia="zh-TW"/>
        </w:rPr>
        <w:t xml:space="preserve">his plan will </w:t>
      </w:r>
      <w:r>
        <w:rPr>
          <w:rFonts w:eastAsia="Times New Roman" w:cs="Arial"/>
          <w:color w:val="212529"/>
          <w:szCs w:val="22"/>
          <w:lang w:eastAsia="zh-TW"/>
        </w:rPr>
        <w:t>be completed by 31 December 2022,</w:t>
      </w:r>
      <w:r w:rsidR="00C64202" w:rsidRPr="005E63D5">
        <w:rPr>
          <w:rFonts w:eastAsia="Times New Roman" w:cs="Arial"/>
          <w:color w:val="212529"/>
          <w:szCs w:val="22"/>
          <w:lang w:eastAsia="zh-TW"/>
        </w:rPr>
        <w:t xml:space="preserve"> to ensure </w:t>
      </w:r>
      <w:r w:rsidR="00401639" w:rsidRPr="005E63D5">
        <w:rPr>
          <w:rFonts w:eastAsia="Times New Roman" w:cs="Arial"/>
          <w:color w:val="212529"/>
          <w:szCs w:val="22"/>
          <w:lang w:eastAsia="zh-TW"/>
        </w:rPr>
        <w:t>the department is striving towar</w:t>
      </w:r>
      <w:r w:rsidR="00507D9A">
        <w:rPr>
          <w:rFonts w:eastAsia="Times New Roman" w:cs="Arial"/>
          <w:color w:val="212529"/>
          <w:szCs w:val="22"/>
          <w:lang w:eastAsia="zh-TW"/>
        </w:rPr>
        <w:t>ds best practice waste reduction and recycling</w:t>
      </w:r>
      <w:r w:rsidR="00401639" w:rsidRPr="005E63D5">
        <w:rPr>
          <w:rFonts w:eastAsia="Times New Roman" w:cs="Arial"/>
          <w:color w:val="212529"/>
          <w:szCs w:val="22"/>
          <w:lang w:eastAsia="zh-TW"/>
        </w:rPr>
        <w:t xml:space="preserve">. </w:t>
      </w:r>
    </w:p>
    <w:bookmarkEnd w:id="24"/>
    <w:bookmarkEnd w:id="25"/>
    <w:sectPr w:rsidR="00401639" w:rsidRPr="005E63D5" w:rsidSect="00295845">
      <w:headerReference w:type="first" r:id="rId28"/>
      <w:type w:val="continuous"/>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1DE1A" w14:textId="77777777" w:rsidR="00E17C0B" w:rsidRDefault="00E17C0B" w:rsidP="00190C24">
      <w:r>
        <w:separator/>
      </w:r>
    </w:p>
  </w:endnote>
  <w:endnote w:type="continuationSeparator" w:id="0">
    <w:p w14:paraId="3C854697" w14:textId="77777777" w:rsidR="00E17C0B" w:rsidRDefault="00E17C0B"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etaOT-Nor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E3EBE" w14:textId="68B98C56" w:rsidR="00E17C0B" w:rsidRPr="003904DA" w:rsidRDefault="009144AA" w:rsidP="00295845">
    <w:pPr>
      <w:pStyle w:val="Footer"/>
      <w:rPr>
        <w:sz w:val="18"/>
      </w:rPr>
    </w:pPr>
    <w:r>
      <w:rPr>
        <w:noProof/>
        <w:lang w:eastAsia="zh-TW"/>
      </w:rPr>
      <w:drawing>
        <wp:anchor distT="0" distB="0" distL="114300" distR="114300" simplePos="0" relativeHeight="251659776" behindDoc="1" locked="0" layoutInCell="1" allowOverlap="1" wp14:anchorId="403480E0" wp14:editId="285EBC29">
          <wp:simplePos x="0" y="0"/>
          <wp:positionH relativeFrom="page">
            <wp:posOffset>660</wp:posOffset>
          </wp:positionH>
          <wp:positionV relativeFrom="page">
            <wp:posOffset>9706153</wp:posOffset>
          </wp:positionV>
          <wp:extent cx="7556614" cy="97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r w:rsidR="006D7BBD" w:rsidRPr="000D7FA8">
      <w:rPr>
        <w:rStyle w:val="PageNumber"/>
        <w:sz w:val="18"/>
      </w:rPr>
      <w:fldChar w:fldCharType="begin"/>
    </w:r>
    <w:r w:rsidR="006D7BBD" w:rsidRPr="000D7FA8">
      <w:rPr>
        <w:rStyle w:val="PageNumber"/>
        <w:sz w:val="18"/>
      </w:rPr>
      <w:instrText xml:space="preserve"> PAGE </w:instrText>
    </w:r>
    <w:r w:rsidR="006D7BBD" w:rsidRPr="000D7FA8">
      <w:rPr>
        <w:rStyle w:val="PageNumber"/>
        <w:sz w:val="18"/>
      </w:rPr>
      <w:fldChar w:fldCharType="separate"/>
    </w:r>
    <w:r w:rsidR="002469D1">
      <w:rPr>
        <w:rStyle w:val="PageNumber"/>
        <w:noProof/>
        <w:sz w:val="18"/>
      </w:rPr>
      <w:t>13</w:t>
    </w:r>
    <w:r w:rsidR="006D7BBD" w:rsidRPr="000D7FA8">
      <w:rPr>
        <w:rStyle w:val="PageNumber"/>
        <w:sz w:val="18"/>
      </w:rPr>
      <w:fldChar w:fldCharType="end"/>
    </w:r>
    <w:r w:rsidR="00E17C0B">
      <w:rPr>
        <w:rStyle w:val="PageNumber"/>
        <w:color w:val="0080F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C57AC" w14:textId="77777777" w:rsidR="00E17C0B" w:rsidRPr="003904DA" w:rsidRDefault="00E17C0B" w:rsidP="00D864CB">
    <w:pPr>
      <w:pStyle w:val="Footer"/>
      <w:rPr>
        <w:sz w:val="18"/>
      </w:rPr>
    </w:pPr>
    <w:r>
      <w:rPr>
        <w:rStyle w:val="PageNumber"/>
        <w:color w:val="0080FF"/>
      </w:rPr>
      <w:tab/>
    </w:r>
    <w:r>
      <w:rPr>
        <w:rStyle w:val="PageNumber"/>
        <w:color w:val="0080FF"/>
      </w:rPr>
      <w:tab/>
    </w:r>
  </w:p>
  <w:p w14:paraId="010C6450" w14:textId="77777777" w:rsidR="00E17C0B" w:rsidRDefault="00E17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E421B" w14:textId="77777777" w:rsidR="00E17C0B" w:rsidRDefault="00E17C0B" w:rsidP="00190C24">
      <w:r>
        <w:separator/>
      </w:r>
    </w:p>
  </w:footnote>
  <w:footnote w:type="continuationSeparator" w:id="0">
    <w:p w14:paraId="0A0F1244" w14:textId="77777777" w:rsidR="00E17C0B" w:rsidRDefault="00E17C0B"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B1A3" w14:textId="010ABEC2" w:rsidR="00E17C0B" w:rsidRDefault="00E17C0B">
    <w:pPr>
      <w:pStyle w:val="Header"/>
    </w:pPr>
    <w:r>
      <w:rPr>
        <w:noProof/>
        <w:lang w:eastAsia="zh-TW"/>
      </w:rPr>
      <w:drawing>
        <wp:anchor distT="0" distB="0" distL="114300" distR="114300" simplePos="0" relativeHeight="251656704" behindDoc="1" locked="0" layoutInCell="1" allowOverlap="1" wp14:anchorId="33164CAD" wp14:editId="79885CEA">
          <wp:simplePos x="0" y="0"/>
          <wp:positionH relativeFrom="page">
            <wp:align>left</wp:align>
          </wp:positionH>
          <wp:positionV relativeFrom="page">
            <wp:align>top</wp:align>
          </wp:positionV>
          <wp:extent cx="7560000" cy="50400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D4A5" w14:textId="6D466793" w:rsidR="00E17C0B" w:rsidRDefault="007B67B0">
    <w:pPr>
      <w:pStyle w:val="Header"/>
    </w:pPr>
    <w:r w:rsidRPr="006D7BBD">
      <w:rPr>
        <w:sz w:val="18"/>
      </w:rPr>
      <w:t>19/478086</w:t>
    </w:r>
    <w:r w:rsidR="00E17C0B" w:rsidRPr="00A22F1A">
      <w:rPr>
        <w:noProof/>
        <w:sz w:val="18"/>
        <w:lang w:eastAsia="zh-TW"/>
      </w:rPr>
      <w:drawing>
        <wp:anchor distT="0" distB="0" distL="114300" distR="114300" simplePos="0" relativeHeight="251657728" behindDoc="1" locked="0" layoutInCell="1" allowOverlap="1" wp14:anchorId="7F617590" wp14:editId="58E81F8E">
          <wp:simplePos x="0" y="0"/>
          <wp:positionH relativeFrom="page">
            <wp:align>left</wp:align>
          </wp:positionH>
          <wp:positionV relativeFrom="page">
            <wp:align>top</wp:align>
          </wp:positionV>
          <wp:extent cx="7558768" cy="10692000"/>
          <wp:effectExtent l="0" t="0" r="1079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genous Educaiton A4 booklet-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269FA" w14:textId="77777777" w:rsidR="00E17C0B" w:rsidRDefault="00E17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838"/>
    <w:multiLevelType w:val="hybridMultilevel"/>
    <w:tmpl w:val="D94824E4"/>
    <w:lvl w:ilvl="0" w:tplc="850224D4">
      <w:numFmt w:val="bullet"/>
      <w:lvlText w:val=""/>
      <w:lvlJc w:val="left"/>
      <w:pPr>
        <w:ind w:left="720" w:hanging="360"/>
      </w:pPr>
      <w:rPr>
        <w:rFonts w:ascii="Symbol" w:eastAsia="SimSun" w:hAnsi="Symbol" w:cs="Times New Roman"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6E50DEB"/>
    <w:multiLevelType w:val="hybridMultilevel"/>
    <w:tmpl w:val="4EE886F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B77F52"/>
    <w:multiLevelType w:val="hybridMultilevel"/>
    <w:tmpl w:val="8820C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8D3CE4"/>
    <w:multiLevelType w:val="hybridMultilevel"/>
    <w:tmpl w:val="4D820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C471F2"/>
    <w:multiLevelType w:val="hybridMultilevel"/>
    <w:tmpl w:val="5742E432"/>
    <w:lvl w:ilvl="0" w:tplc="4EE4FAAA">
      <w:start w:val="1"/>
      <w:numFmt w:val="decimal"/>
      <w:lvlText w:val="%1."/>
      <w:lvlJc w:val="left"/>
      <w:pPr>
        <w:tabs>
          <w:tab w:val="num" w:pos="938"/>
        </w:tabs>
        <w:ind w:left="938" w:hanging="360"/>
      </w:pPr>
      <w:rPr>
        <w:b w:val="0"/>
        <w:i w:val="0"/>
        <w:color w:val="auto"/>
      </w:rPr>
    </w:lvl>
    <w:lvl w:ilvl="1" w:tplc="0C090019">
      <w:start w:val="1"/>
      <w:numFmt w:val="lowerLetter"/>
      <w:lvlText w:val="%2."/>
      <w:lvlJc w:val="left"/>
      <w:pPr>
        <w:tabs>
          <w:tab w:val="num" w:pos="1658"/>
        </w:tabs>
        <w:ind w:left="1658" w:hanging="360"/>
      </w:pPr>
    </w:lvl>
    <w:lvl w:ilvl="2" w:tplc="0C09001B" w:tentative="1">
      <w:start w:val="1"/>
      <w:numFmt w:val="lowerRoman"/>
      <w:lvlText w:val="%3."/>
      <w:lvlJc w:val="right"/>
      <w:pPr>
        <w:tabs>
          <w:tab w:val="num" w:pos="2378"/>
        </w:tabs>
        <w:ind w:left="2378" w:hanging="180"/>
      </w:pPr>
    </w:lvl>
    <w:lvl w:ilvl="3" w:tplc="0C09000F" w:tentative="1">
      <w:start w:val="1"/>
      <w:numFmt w:val="decimal"/>
      <w:lvlText w:val="%4."/>
      <w:lvlJc w:val="left"/>
      <w:pPr>
        <w:tabs>
          <w:tab w:val="num" w:pos="3098"/>
        </w:tabs>
        <w:ind w:left="3098" w:hanging="360"/>
      </w:pPr>
    </w:lvl>
    <w:lvl w:ilvl="4" w:tplc="0C090019" w:tentative="1">
      <w:start w:val="1"/>
      <w:numFmt w:val="lowerLetter"/>
      <w:lvlText w:val="%5."/>
      <w:lvlJc w:val="left"/>
      <w:pPr>
        <w:tabs>
          <w:tab w:val="num" w:pos="3818"/>
        </w:tabs>
        <w:ind w:left="3818" w:hanging="360"/>
      </w:pPr>
    </w:lvl>
    <w:lvl w:ilvl="5" w:tplc="0C09001B" w:tentative="1">
      <w:start w:val="1"/>
      <w:numFmt w:val="lowerRoman"/>
      <w:lvlText w:val="%6."/>
      <w:lvlJc w:val="right"/>
      <w:pPr>
        <w:tabs>
          <w:tab w:val="num" w:pos="4538"/>
        </w:tabs>
        <w:ind w:left="4538" w:hanging="180"/>
      </w:pPr>
    </w:lvl>
    <w:lvl w:ilvl="6" w:tplc="0C09000F" w:tentative="1">
      <w:start w:val="1"/>
      <w:numFmt w:val="decimal"/>
      <w:lvlText w:val="%7."/>
      <w:lvlJc w:val="left"/>
      <w:pPr>
        <w:tabs>
          <w:tab w:val="num" w:pos="5258"/>
        </w:tabs>
        <w:ind w:left="5258" w:hanging="360"/>
      </w:pPr>
    </w:lvl>
    <w:lvl w:ilvl="7" w:tplc="0C090019" w:tentative="1">
      <w:start w:val="1"/>
      <w:numFmt w:val="lowerLetter"/>
      <w:lvlText w:val="%8."/>
      <w:lvlJc w:val="left"/>
      <w:pPr>
        <w:tabs>
          <w:tab w:val="num" w:pos="5978"/>
        </w:tabs>
        <w:ind w:left="5978" w:hanging="360"/>
      </w:pPr>
    </w:lvl>
    <w:lvl w:ilvl="8" w:tplc="0C09001B" w:tentative="1">
      <w:start w:val="1"/>
      <w:numFmt w:val="lowerRoman"/>
      <w:lvlText w:val="%9."/>
      <w:lvlJc w:val="right"/>
      <w:pPr>
        <w:tabs>
          <w:tab w:val="num" w:pos="6698"/>
        </w:tabs>
        <w:ind w:left="6698" w:hanging="180"/>
      </w:pPr>
    </w:lvl>
  </w:abstractNum>
  <w:abstractNum w:abstractNumId="6" w15:restartNumberingAfterBreak="0">
    <w:nsid w:val="49D8343C"/>
    <w:multiLevelType w:val="hybridMultilevel"/>
    <w:tmpl w:val="53CA0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1106A4"/>
    <w:multiLevelType w:val="hybridMultilevel"/>
    <w:tmpl w:val="FE768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684785"/>
    <w:multiLevelType w:val="hybridMultilevel"/>
    <w:tmpl w:val="F78A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FF140F"/>
    <w:multiLevelType w:val="multilevel"/>
    <w:tmpl w:val="7D86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3618D9"/>
    <w:multiLevelType w:val="hybridMultilevel"/>
    <w:tmpl w:val="E83AA606"/>
    <w:lvl w:ilvl="0" w:tplc="D15C6770">
      <w:numFmt w:val="bullet"/>
      <w:lvlText w:val=""/>
      <w:lvlJc w:val="left"/>
      <w:pPr>
        <w:ind w:left="720" w:hanging="360"/>
      </w:pPr>
      <w:rPr>
        <w:rFonts w:ascii="Symbol" w:eastAsia="SimSun" w:hAnsi="Symbol" w:cs="Times New Roman"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411A2C"/>
    <w:multiLevelType w:val="hybridMultilevel"/>
    <w:tmpl w:val="788E5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89238F"/>
    <w:multiLevelType w:val="hybridMultilevel"/>
    <w:tmpl w:val="95625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7"/>
  </w:num>
  <w:num w:numId="6">
    <w:abstractNumId w:val="2"/>
  </w:num>
  <w:num w:numId="7">
    <w:abstractNumId w:val="6"/>
  </w:num>
  <w:num w:numId="8">
    <w:abstractNumId w:val="8"/>
  </w:num>
  <w:num w:numId="9">
    <w:abstractNumId w:val="11"/>
  </w:num>
  <w:num w:numId="10">
    <w:abstractNumId w:val="3"/>
  </w:num>
  <w:num w:numId="11">
    <w:abstractNumId w:val="12"/>
  </w:num>
  <w:num w:numId="12">
    <w:abstractNumId w:val="4"/>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13"/>
    <w:rsid w:val="00012B91"/>
    <w:rsid w:val="000141E0"/>
    <w:rsid w:val="00016A15"/>
    <w:rsid w:val="0002155B"/>
    <w:rsid w:val="0003090A"/>
    <w:rsid w:val="0003551D"/>
    <w:rsid w:val="000425F7"/>
    <w:rsid w:val="0004332A"/>
    <w:rsid w:val="000436FC"/>
    <w:rsid w:val="00043B5D"/>
    <w:rsid w:val="00043B68"/>
    <w:rsid w:val="00044A39"/>
    <w:rsid w:val="000512BF"/>
    <w:rsid w:val="000529E0"/>
    <w:rsid w:val="00055C4F"/>
    <w:rsid w:val="00072FA7"/>
    <w:rsid w:val="00075745"/>
    <w:rsid w:val="00077B66"/>
    <w:rsid w:val="000805CF"/>
    <w:rsid w:val="0008326E"/>
    <w:rsid w:val="000836F4"/>
    <w:rsid w:val="00084AEE"/>
    <w:rsid w:val="00093765"/>
    <w:rsid w:val="00097A9F"/>
    <w:rsid w:val="000A0E54"/>
    <w:rsid w:val="000A6BBA"/>
    <w:rsid w:val="000B156B"/>
    <w:rsid w:val="000B61AC"/>
    <w:rsid w:val="000B6EA6"/>
    <w:rsid w:val="000C76AC"/>
    <w:rsid w:val="000D53EA"/>
    <w:rsid w:val="000D5557"/>
    <w:rsid w:val="000D791C"/>
    <w:rsid w:val="000D7FA8"/>
    <w:rsid w:val="000E5680"/>
    <w:rsid w:val="000E6290"/>
    <w:rsid w:val="000F7FDE"/>
    <w:rsid w:val="0010712D"/>
    <w:rsid w:val="001150E8"/>
    <w:rsid w:val="001154E1"/>
    <w:rsid w:val="00116033"/>
    <w:rsid w:val="001201CA"/>
    <w:rsid w:val="0013074E"/>
    <w:rsid w:val="00140B84"/>
    <w:rsid w:val="00140ED0"/>
    <w:rsid w:val="001431AC"/>
    <w:rsid w:val="0017027B"/>
    <w:rsid w:val="00173BDB"/>
    <w:rsid w:val="00186134"/>
    <w:rsid w:val="00187854"/>
    <w:rsid w:val="00190C24"/>
    <w:rsid w:val="00192613"/>
    <w:rsid w:val="00197D37"/>
    <w:rsid w:val="001A5795"/>
    <w:rsid w:val="001C0B25"/>
    <w:rsid w:val="001C32EC"/>
    <w:rsid w:val="001C4AAF"/>
    <w:rsid w:val="001C7B0D"/>
    <w:rsid w:val="001E249E"/>
    <w:rsid w:val="001E2780"/>
    <w:rsid w:val="001F1E53"/>
    <w:rsid w:val="001F6431"/>
    <w:rsid w:val="002000C9"/>
    <w:rsid w:val="002019BD"/>
    <w:rsid w:val="002024E6"/>
    <w:rsid w:val="00215EB1"/>
    <w:rsid w:val="00216B70"/>
    <w:rsid w:val="002176E1"/>
    <w:rsid w:val="00224661"/>
    <w:rsid w:val="00224C21"/>
    <w:rsid w:val="00225155"/>
    <w:rsid w:val="0023326B"/>
    <w:rsid w:val="00235E6B"/>
    <w:rsid w:val="002371F7"/>
    <w:rsid w:val="00241177"/>
    <w:rsid w:val="00241716"/>
    <w:rsid w:val="00245AEF"/>
    <w:rsid w:val="002469D1"/>
    <w:rsid w:val="00290D01"/>
    <w:rsid w:val="00294778"/>
    <w:rsid w:val="00295845"/>
    <w:rsid w:val="002B4C76"/>
    <w:rsid w:val="002C33D8"/>
    <w:rsid w:val="002C7DCB"/>
    <w:rsid w:val="002D56C4"/>
    <w:rsid w:val="002D6B40"/>
    <w:rsid w:val="002E143D"/>
    <w:rsid w:val="002E2421"/>
    <w:rsid w:val="002E4EFC"/>
    <w:rsid w:val="002F6AC7"/>
    <w:rsid w:val="002F78A2"/>
    <w:rsid w:val="0030165A"/>
    <w:rsid w:val="003200FC"/>
    <w:rsid w:val="00320293"/>
    <w:rsid w:val="003211FD"/>
    <w:rsid w:val="00325971"/>
    <w:rsid w:val="00327A3A"/>
    <w:rsid w:val="00332D08"/>
    <w:rsid w:val="00334F7B"/>
    <w:rsid w:val="00341B9A"/>
    <w:rsid w:val="00343893"/>
    <w:rsid w:val="00345F5C"/>
    <w:rsid w:val="00356161"/>
    <w:rsid w:val="003607A5"/>
    <w:rsid w:val="003739D6"/>
    <w:rsid w:val="003767B1"/>
    <w:rsid w:val="00380DDE"/>
    <w:rsid w:val="00383841"/>
    <w:rsid w:val="00385A56"/>
    <w:rsid w:val="003904DA"/>
    <w:rsid w:val="003A0383"/>
    <w:rsid w:val="003A1699"/>
    <w:rsid w:val="003A1BDF"/>
    <w:rsid w:val="003A51A6"/>
    <w:rsid w:val="003A6262"/>
    <w:rsid w:val="003B3113"/>
    <w:rsid w:val="003B5605"/>
    <w:rsid w:val="003C02DB"/>
    <w:rsid w:val="003C3551"/>
    <w:rsid w:val="003D0516"/>
    <w:rsid w:val="003D4373"/>
    <w:rsid w:val="003E5D3E"/>
    <w:rsid w:val="003F643A"/>
    <w:rsid w:val="00401639"/>
    <w:rsid w:val="00404A7E"/>
    <w:rsid w:val="00404BCA"/>
    <w:rsid w:val="0041060E"/>
    <w:rsid w:val="00411983"/>
    <w:rsid w:val="00416990"/>
    <w:rsid w:val="004243D6"/>
    <w:rsid w:val="00444D3B"/>
    <w:rsid w:val="004534D5"/>
    <w:rsid w:val="00461B71"/>
    <w:rsid w:val="00463240"/>
    <w:rsid w:val="00463602"/>
    <w:rsid w:val="00480F05"/>
    <w:rsid w:val="00483AC5"/>
    <w:rsid w:val="00487AD0"/>
    <w:rsid w:val="0049737F"/>
    <w:rsid w:val="004A0895"/>
    <w:rsid w:val="004A38A1"/>
    <w:rsid w:val="004A4261"/>
    <w:rsid w:val="004B42CB"/>
    <w:rsid w:val="004B5C80"/>
    <w:rsid w:val="004B6EFE"/>
    <w:rsid w:val="004B735B"/>
    <w:rsid w:val="004C136B"/>
    <w:rsid w:val="004C6601"/>
    <w:rsid w:val="004D237B"/>
    <w:rsid w:val="004D2CFA"/>
    <w:rsid w:val="004E61DA"/>
    <w:rsid w:val="00502385"/>
    <w:rsid w:val="00507D9A"/>
    <w:rsid w:val="005106F2"/>
    <w:rsid w:val="00516336"/>
    <w:rsid w:val="00526182"/>
    <w:rsid w:val="005443DB"/>
    <w:rsid w:val="00544520"/>
    <w:rsid w:val="00550786"/>
    <w:rsid w:val="00550E3B"/>
    <w:rsid w:val="00557A17"/>
    <w:rsid w:val="00570587"/>
    <w:rsid w:val="00582AEA"/>
    <w:rsid w:val="00582C8E"/>
    <w:rsid w:val="005837F9"/>
    <w:rsid w:val="005843F8"/>
    <w:rsid w:val="0058673F"/>
    <w:rsid w:val="00594B11"/>
    <w:rsid w:val="005952B5"/>
    <w:rsid w:val="005A024E"/>
    <w:rsid w:val="005A2CE9"/>
    <w:rsid w:val="005A538F"/>
    <w:rsid w:val="005B5762"/>
    <w:rsid w:val="005B6A3D"/>
    <w:rsid w:val="005C025C"/>
    <w:rsid w:val="005D3B11"/>
    <w:rsid w:val="005D4D19"/>
    <w:rsid w:val="005E1D6C"/>
    <w:rsid w:val="005E63D5"/>
    <w:rsid w:val="005F213F"/>
    <w:rsid w:val="005F4331"/>
    <w:rsid w:val="005F5962"/>
    <w:rsid w:val="0060065C"/>
    <w:rsid w:val="0060638A"/>
    <w:rsid w:val="0061227F"/>
    <w:rsid w:val="006129B5"/>
    <w:rsid w:val="006239A5"/>
    <w:rsid w:val="00627E49"/>
    <w:rsid w:val="00636B71"/>
    <w:rsid w:val="00645D21"/>
    <w:rsid w:val="0065687D"/>
    <w:rsid w:val="00674331"/>
    <w:rsid w:val="00674356"/>
    <w:rsid w:val="00681FF6"/>
    <w:rsid w:val="0068478B"/>
    <w:rsid w:val="00686801"/>
    <w:rsid w:val="006971A9"/>
    <w:rsid w:val="006A3F96"/>
    <w:rsid w:val="006A7380"/>
    <w:rsid w:val="006B2577"/>
    <w:rsid w:val="006C02E9"/>
    <w:rsid w:val="006C28C1"/>
    <w:rsid w:val="006C33E0"/>
    <w:rsid w:val="006C3D7D"/>
    <w:rsid w:val="006C3D8E"/>
    <w:rsid w:val="006D5121"/>
    <w:rsid w:val="006D7502"/>
    <w:rsid w:val="006D7BBD"/>
    <w:rsid w:val="006F0307"/>
    <w:rsid w:val="006F3D4E"/>
    <w:rsid w:val="006F54CB"/>
    <w:rsid w:val="006F5AD3"/>
    <w:rsid w:val="006F6790"/>
    <w:rsid w:val="007047FD"/>
    <w:rsid w:val="00704C76"/>
    <w:rsid w:val="00706681"/>
    <w:rsid w:val="00706906"/>
    <w:rsid w:val="0070787A"/>
    <w:rsid w:val="00711D37"/>
    <w:rsid w:val="00716059"/>
    <w:rsid w:val="007162B4"/>
    <w:rsid w:val="00720865"/>
    <w:rsid w:val="00721E8F"/>
    <w:rsid w:val="0073000F"/>
    <w:rsid w:val="007506A3"/>
    <w:rsid w:val="0075350F"/>
    <w:rsid w:val="0076040D"/>
    <w:rsid w:val="007609DB"/>
    <w:rsid w:val="00764F43"/>
    <w:rsid w:val="00767ECF"/>
    <w:rsid w:val="00786ADA"/>
    <w:rsid w:val="00795750"/>
    <w:rsid w:val="007A055E"/>
    <w:rsid w:val="007A553E"/>
    <w:rsid w:val="007B1D3A"/>
    <w:rsid w:val="007B2AD6"/>
    <w:rsid w:val="007B67B0"/>
    <w:rsid w:val="007C3BFE"/>
    <w:rsid w:val="007C3D3B"/>
    <w:rsid w:val="007D4710"/>
    <w:rsid w:val="007D745B"/>
    <w:rsid w:val="007E08B5"/>
    <w:rsid w:val="007E56C3"/>
    <w:rsid w:val="007F3732"/>
    <w:rsid w:val="007F4481"/>
    <w:rsid w:val="008002DC"/>
    <w:rsid w:val="0080579A"/>
    <w:rsid w:val="00806143"/>
    <w:rsid w:val="008114FD"/>
    <w:rsid w:val="0081575E"/>
    <w:rsid w:val="008173BF"/>
    <w:rsid w:val="00823FE6"/>
    <w:rsid w:val="00842923"/>
    <w:rsid w:val="00845B77"/>
    <w:rsid w:val="00854B70"/>
    <w:rsid w:val="0085757E"/>
    <w:rsid w:val="00883282"/>
    <w:rsid w:val="0089174B"/>
    <w:rsid w:val="0089668E"/>
    <w:rsid w:val="008A4C90"/>
    <w:rsid w:val="008B265E"/>
    <w:rsid w:val="008C1F9F"/>
    <w:rsid w:val="008C30CA"/>
    <w:rsid w:val="008C55E8"/>
    <w:rsid w:val="008C7237"/>
    <w:rsid w:val="008C7600"/>
    <w:rsid w:val="008E0B19"/>
    <w:rsid w:val="008E7962"/>
    <w:rsid w:val="009043A7"/>
    <w:rsid w:val="00905F71"/>
    <w:rsid w:val="00907963"/>
    <w:rsid w:val="00913FBA"/>
    <w:rsid w:val="009144AA"/>
    <w:rsid w:val="0091670E"/>
    <w:rsid w:val="00916A6E"/>
    <w:rsid w:val="00917660"/>
    <w:rsid w:val="00920CC1"/>
    <w:rsid w:val="00944D8D"/>
    <w:rsid w:val="00951AAF"/>
    <w:rsid w:val="00955253"/>
    <w:rsid w:val="0096078C"/>
    <w:rsid w:val="00960D54"/>
    <w:rsid w:val="009642A2"/>
    <w:rsid w:val="00965135"/>
    <w:rsid w:val="0096595E"/>
    <w:rsid w:val="00965C4D"/>
    <w:rsid w:val="009768F2"/>
    <w:rsid w:val="00977310"/>
    <w:rsid w:val="00985FD9"/>
    <w:rsid w:val="0098647A"/>
    <w:rsid w:val="0099587F"/>
    <w:rsid w:val="009B7893"/>
    <w:rsid w:val="009B7CD0"/>
    <w:rsid w:val="009C649F"/>
    <w:rsid w:val="009C7C06"/>
    <w:rsid w:val="009E107B"/>
    <w:rsid w:val="009E2D19"/>
    <w:rsid w:val="009E5EE5"/>
    <w:rsid w:val="009F02B3"/>
    <w:rsid w:val="009F4B48"/>
    <w:rsid w:val="009F63FB"/>
    <w:rsid w:val="009F7C2B"/>
    <w:rsid w:val="00A0443D"/>
    <w:rsid w:val="00A155E3"/>
    <w:rsid w:val="00A15723"/>
    <w:rsid w:val="00A2139A"/>
    <w:rsid w:val="00A22F1A"/>
    <w:rsid w:val="00A35AE6"/>
    <w:rsid w:val="00A47F67"/>
    <w:rsid w:val="00A53CB5"/>
    <w:rsid w:val="00A57B66"/>
    <w:rsid w:val="00A60230"/>
    <w:rsid w:val="00A65710"/>
    <w:rsid w:val="00A66C7B"/>
    <w:rsid w:val="00A66D86"/>
    <w:rsid w:val="00A728CF"/>
    <w:rsid w:val="00A76A72"/>
    <w:rsid w:val="00A77781"/>
    <w:rsid w:val="00A77A53"/>
    <w:rsid w:val="00A85A2B"/>
    <w:rsid w:val="00AA3CE4"/>
    <w:rsid w:val="00AB0A25"/>
    <w:rsid w:val="00AB3DD1"/>
    <w:rsid w:val="00AC035D"/>
    <w:rsid w:val="00AC368C"/>
    <w:rsid w:val="00AC555D"/>
    <w:rsid w:val="00AC5E9B"/>
    <w:rsid w:val="00AD2501"/>
    <w:rsid w:val="00AE097F"/>
    <w:rsid w:val="00AF1CC7"/>
    <w:rsid w:val="00AF31FC"/>
    <w:rsid w:val="00AF47CB"/>
    <w:rsid w:val="00AF4EC4"/>
    <w:rsid w:val="00B02E93"/>
    <w:rsid w:val="00B15003"/>
    <w:rsid w:val="00B165F9"/>
    <w:rsid w:val="00B20C07"/>
    <w:rsid w:val="00B243D4"/>
    <w:rsid w:val="00B33337"/>
    <w:rsid w:val="00B561E7"/>
    <w:rsid w:val="00B62CBB"/>
    <w:rsid w:val="00B62E89"/>
    <w:rsid w:val="00B714EC"/>
    <w:rsid w:val="00B77DC4"/>
    <w:rsid w:val="00B8699D"/>
    <w:rsid w:val="00B9771E"/>
    <w:rsid w:val="00BA6EB7"/>
    <w:rsid w:val="00BA71C6"/>
    <w:rsid w:val="00BC4AA9"/>
    <w:rsid w:val="00BC5068"/>
    <w:rsid w:val="00BC6282"/>
    <w:rsid w:val="00BC7989"/>
    <w:rsid w:val="00BD0980"/>
    <w:rsid w:val="00BE011F"/>
    <w:rsid w:val="00BE06AD"/>
    <w:rsid w:val="00BE25DF"/>
    <w:rsid w:val="00BE71B1"/>
    <w:rsid w:val="00BE7287"/>
    <w:rsid w:val="00BF0EC6"/>
    <w:rsid w:val="00BF4588"/>
    <w:rsid w:val="00C04C52"/>
    <w:rsid w:val="00C079D6"/>
    <w:rsid w:val="00C115C1"/>
    <w:rsid w:val="00C1305F"/>
    <w:rsid w:val="00C15B41"/>
    <w:rsid w:val="00C1617D"/>
    <w:rsid w:val="00C17926"/>
    <w:rsid w:val="00C20701"/>
    <w:rsid w:val="00C2367F"/>
    <w:rsid w:val="00C30998"/>
    <w:rsid w:val="00C32A0F"/>
    <w:rsid w:val="00C402BA"/>
    <w:rsid w:val="00C4079F"/>
    <w:rsid w:val="00C52D09"/>
    <w:rsid w:val="00C56A21"/>
    <w:rsid w:val="00C574EA"/>
    <w:rsid w:val="00C62CAB"/>
    <w:rsid w:val="00C64202"/>
    <w:rsid w:val="00C67636"/>
    <w:rsid w:val="00C7571C"/>
    <w:rsid w:val="00C7739D"/>
    <w:rsid w:val="00C77415"/>
    <w:rsid w:val="00C91BAF"/>
    <w:rsid w:val="00CA5816"/>
    <w:rsid w:val="00CB07AD"/>
    <w:rsid w:val="00CB7383"/>
    <w:rsid w:val="00CB76FE"/>
    <w:rsid w:val="00CC1D2B"/>
    <w:rsid w:val="00CC1E0A"/>
    <w:rsid w:val="00CD344E"/>
    <w:rsid w:val="00CD603A"/>
    <w:rsid w:val="00CD793C"/>
    <w:rsid w:val="00CE01BA"/>
    <w:rsid w:val="00CF4248"/>
    <w:rsid w:val="00D017FE"/>
    <w:rsid w:val="00D01CD2"/>
    <w:rsid w:val="00D03E22"/>
    <w:rsid w:val="00D046BD"/>
    <w:rsid w:val="00D179AD"/>
    <w:rsid w:val="00D22711"/>
    <w:rsid w:val="00D259A0"/>
    <w:rsid w:val="00D32D18"/>
    <w:rsid w:val="00D33C14"/>
    <w:rsid w:val="00D33D01"/>
    <w:rsid w:val="00D353AB"/>
    <w:rsid w:val="00D353B9"/>
    <w:rsid w:val="00D45832"/>
    <w:rsid w:val="00D53F5C"/>
    <w:rsid w:val="00D54849"/>
    <w:rsid w:val="00D56027"/>
    <w:rsid w:val="00D62F99"/>
    <w:rsid w:val="00D65A46"/>
    <w:rsid w:val="00D75050"/>
    <w:rsid w:val="00D804F4"/>
    <w:rsid w:val="00D842DF"/>
    <w:rsid w:val="00D864CB"/>
    <w:rsid w:val="00D878C4"/>
    <w:rsid w:val="00DA0BC0"/>
    <w:rsid w:val="00DA3AB5"/>
    <w:rsid w:val="00DA55DF"/>
    <w:rsid w:val="00DB24AA"/>
    <w:rsid w:val="00DB26C8"/>
    <w:rsid w:val="00DC31CA"/>
    <w:rsid w:val="00DC5239"/>
    <w:rsid w:val="00DC5E03"/>
    <w:rsid w:val="00DE1AC1"/>
    <w:rsid w:val="00DE61E9"/>
    <w:rsid w:val="00DF2C56"/>
    <w:rsid w:val="00DF3258"/>
    <w:rsid w:val="00E07BC3"/>
    <w:rsid w:val="00E12174"/>
    <w:rsid w:val="00E147AB"/>
    <w:rsid w:val="00E17C0B"/>
    <w:rsid w:val="00E17E22"/>
    <w:rsid w:val="00E27E91"/>
    <w:rsid w:val="00E442FC"/>
    <w:rsid w:val="00E55E33"/>
    <w:rsid w:val="00E63A0C"/>
    <w:rsid w:val="00E65F79"/>
    <w:rsid w:val="00E84B52"/>
    <w:rsid w:val="00E8569D"/>
    <w:rsid w:val="00E85876"/>
    <w:rsid w:val="00E8779D"/>
    <w:rsid w:val="00E90F26"/>
    <w:rsid w:val="00EA3090"/>
    <w:rsid w:val="00EB0AC0"/>
    <w:rsid w:val="00EC1E4D"/>
    <w:rsid w:val="00ED0849"/>
    <w:rsid w:val="00EE5967"/>
    <w:rsid w:val="00EF10F9"/>
    <w:rsid w:val="00EF140B"/>
    <w:rsid w:val="00EF474F"/>
    <w:rsid w:val="00EF4AC5"/>
    <w:rsid w:val="00EF7D98"/>
    <w:rsid w:val="00F0154B"/>
    <w:rsid w:val="00F10CBA"/>
    <w:rsid w:val="00F142F8"/>
    <w:rsid w:val="00F15FB0"/>
    <w:rsid w:val="00F23172"/>
    <w:rsid w:val="00F367B3"/>
    <w:rsid w:val="00F447A2"/>
    <w:rsid w:val="00F44CF4"/>
    <w:rsid w:val="00F610F3"/>
    <w:rsid w:val="00F62A2B"/>
    <w:rsid w:val="00F66687"/>
    <w:rsid w:val="00F72C7A"/>
    <w:rsid w:val="00F75EC5"/>
    <w:rsid w:val="00F8612E"/>
    <w:rsid w:val="00F8788F"/>
    <w:rsid w:val="00F92C5F"/>
    <w:rsid w:val="00FA0E8F"/>
    <w:rsid w:val="00FA1F8E"/>
    <w:rsid w:val="00FB1F39"/>
    <w:rsid w:val="00FB3F9A"/>
    <w:rsid w:val="00FB77EB"/>
    <w:rsid w:val="00FC076A"/>
    <w:rsid w:val="00FC1363"/>
    <w:rsid w:val="00FC2018"/>
    <w:rsid w:val="00FC37D9"/>
    <w:rsid w:val="00FD1E72"/>
    <w:rsid w:val="00FE3BB9"/>
    <w:rsid w:val="00FE477E"/>
    <w:rsid w:val="00FF696B"/>
    <w:rsid w:val="00FF71D7"/>
    <w:rsid w:val="00FF7A7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64A32BC"/>
  <w15:chartTrackingRefBased/>
  <w15:docId w15:val="{62FD6A75-68DA-44FD-8E29-140AB8BB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681FF6"/>
    <w:pPr>
      <w:widowControl w:val="0"/>
      <w:suppressAutoHyphens/>
      <w:autoSpaceDE w:val="0"/>
      <w:autoSpaceDN w:val="0"/>
      <w:adjustRightInd w:val="0"/>
      <w:spacing w:before="360" w:line="240" w:lineRule="auto"/>
      <w:textAlignment w:val="center"/>
      <w:outlineLvl w:val="0"/>
    </w:pPr>
    <w:rPr>
      <w:rFonts w:eastAsia="MS Mincho" w:cs="Arial"/>
      <w:sz w:val="52"/>
      <w:szCs w:val="80"/>
      <w:lang w:eastAsia="zh-CN"/>
    </w:rPr>
  </w:style>
  <w:style w:type="paragraph" w:styleId="Heading2">
    <w:name w:val="heading 2"/>
    <w:basedOn w:val="Normal"/>
    <w:next w:val="Normal"/>
    <w:link w:val="Heading2Char"/>
    <w:uiPriority w:val="9"/>
    <w:unhideWhenUsed/>
    <w:qFormat/>
    <w:rsid w:val="0075350F"/>
    <w:pPr>
      <w:spacing w:before="240" w:line="240" w:lineRule="auto"/>
      <w:outlineLvl w:val="1"/>
    </w:pPr>
    <w:rPr>
      <w:rFonts w:cs="Arial"/>
      <w:bCs/>
      <w:sz w:val="32"/>
      <w:szCs w:val="40"/>
      <w:lang w:eastAsia="zh-CN"/>
    </w:rPr>
  </w:style>
  <w:style w:type="paragraph" w:styleId="Heading3">
    <w:name w:val="heading 3"/>
    <w:basedOn w:val="Normal"/>
    <w:next w:val="Normal"/>
    <w:link w:val="Heading3Char"/>
    <w:uiPriority w:val="9"/>
    <w:unhideWhenUsed/>
    <w:qFormat/>
    <w:rsid w:val="00D864CB"/>
    <w:pPr>
      <w:spacing w:before="360" w:line="240" w:lineRule="auto"/>
      <w:outlineLvl w:val="2"/>
    </w:pPr>
    <w:rPr>
      <w:rFonts w:cs="Arial"/>
      <w:bCs/>
      <w:sz w:val="28"/>
      <w:szCs w:val="28"/>
    </w:rPr>
  </w:style>
  <w:style w:type="paragraph" w:styleId="Heading4">
    <w:name w:val="heading 4"/>
    <w:basedOn w:val="Normal"/>
    <w:next w:val="Normal"/>
    <w:link w:val="Heading4Char"/>
    <w:uiPriority w:val="9"/>
    <w:unhideWhenUsed/>
    <w:qFormat/>
    <w:rsid w:val="009B7CD0"/>
    <w:pPr>
      <w:spacing w:before="240" w:line="240" w:lineRule="auto"/>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681FF6"/>
    <w:rPr>
      <w:rFonts w:ascii="Arial" w:eastAsia="MS Mincho" w:hAnsi="Arial" w:cs="Arial"/>
      <w:sz w:val="52"/>
      <w:szCs w:val="80"/>
      <w:lang w:eastAsia="zh-CN"/>
    </w:rPr>
  </w:style>
  <w:style w:type="character" w:customStyle="1" w:styleId="Heading2Char">
    <w:name w:val="Heading 2 Char"/>
    <w:basedOn w:val="DefaultParagraphFont"/>
    <w:link w:val="Heading2"/>
    <w:uiPriority w:val="9"/>
    <w:rsid w:val="0075350F"/>
    <w:rPr>
      <w:rFonts w:ascii="Arial" w:hAnsi="Arial" w:cs="Arial"/>
      <w:bCs/>
      <w:sz w:val="32"/>
      <w:szCs w:val="40"/>
      <w:lang w:eastAsia="zh-CN"/>
    </w:rPr>
  </w:style>
  <w:style w:type="character" w:customStyle="1" w:styleId="Heading3Char">
    <w:name w:val="Heading 3 Char"/>
    <w:basedOn w:val="DefaultParagraphFont"/>
    <w:link w:val="Heading3"/>
    <w:uiPriority w:val="9"/>
    <w:rsid w:val="00D864CB"/>
    <w:rPr>
      <w:rFonts w:ascii="Arial" w:hAnsi="Arial" w:cs="Arial"/>
      <w:bCs/>
      <w:sz w:val="28"/>
      <w:szCs w:val="28"/>
    </w:rPr>
  </w:style>
  <w:style w:type="character" w:customStyle="1" w:styleId="Heading4Char">
    <w:name w:val="Heading 4 Char"/>
    <w:basedOn w:val="DefaultParagraphFont"/>
    <w:link w:val="Heading4"/>
    <w:uiPriority w:val="9"/>
    <w:rsid w:val="009B7CD0"/>
    <w:rPr>
      <w:rFonts w:ascii="Arial" w:hAnsi="Arial" w:cs="Arial"/>
      <w:b/>
      <w:bCs/>
      <w:i/>
      <w:iCs/>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706681"/>
    <w:pPr>
      <w:spacing w:after="0"/>
    </w:pPr>
    <w:rPr>
      <w:sz w:val="80"/>
    </w:rPr>
  </w:style>
  <w:style w:type="paragraph" w:customStyle="1" w:styleId="Title2">
    <w:name w:val="Title 2"/>
    <w:basedOn w:val="Heading2"/>
    <w:qFormat/>
    <w:rsid w:val="00706681"/>
    <w:pPr>
      <w:spacing w:before="0"/>
    </w:pPr>
    <w:rPr>
      <w:sz w:val="36"/>
    </w:rPr>
  </w:style>
  <w:style w:type="paragraph" w:styleId="BalloonText">
    <w:name w:val="Balloon Text"/>
    <w:basedOn w:val="Normal"/>
    <w:link w:val="BalloonTextChar"/>
    <w:uiPriority w:val="99"/>
    <w:semiHidden/>
    <w:unhideWhenUsed/>
    <w:rsid w:val="00960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D54"/>
    <w:rPr>
      <w:rFonts w:ascii="Segoe UI" w:hAnsi="Segoe UI" w:cs="Segoe UI"/>
      <w:sz w:val="18"/>
      <w:szCs w:val="18"/>
    </w:rPr>
  </w:style>
  <w:style w:type="character" w:styleId="PageNumber">
    <w:name w:val="page number"/>
    <w:basedOn w:val="DefaultParagraphFont"/>
    <w:rsid w:val="000D7FA8"/>
  </w:style>
  <w:style w:type="table" w:styleId="TableGrid">
    <w:name w:val="Table Grid"/>
    <w:basedOn w:val="TableNormal"/>
    <w:uiPriority w:val="59"/>
    <w:rsid w:val="002000C9"/>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08B5"/>
    <w:rPr>
      <w:color w:val="0563C1" w:themeColor="hyperlink"/>
      <w:u w:val="single"/>
    </w:rPr>
  </w:style>
  <w:style w:type="paragraph" w:styleId="TOC1">
    <w:name w:val="toc 1"/>
    <w:basedOn w:val="Normal"/>
    <w:next w:val="Normal"/>
    <w:autoRedefine/>
    <w:uiPriority w:val="39"/>
    <w:unhideWhenUsed/>
    <w:rsid w:val="009B7CD0"/>
    <w:pPr>
      <w:tabs>
        <w:tab w:val="right" w:leader="dot" w:pos="9054"/>
      </w:tabs>
      <w:spacing w:after="100"/>
    </w:pPr>
  </w:style>
  <w:style w:type="paragraph" w:styleId="TOC2">
    <w:name w:val="toc 2"/>
    <w:basedOn w:val="Normal"/>
    <w:next w:val="Normal"/>
    <w:autoRedefine/>
    <w:uiPriority w:val="39"/>
    <w:unhideWhenUsed/>
    <w:rsid w:val="00C7739D"/>
    <w:pPr>
      <w:spacing w:after="100"/>
      <w:ind w:left="220"/>
    </w:pPr>
  </w:style>
  <w:style w:type="paragraph" w:styleId="TOC3">
    <w:name w:val="toc 3"/>
    <w:basedOn w:val="Normal"/>
    <w:next w:val="Normal"/>
    <w:autoRedefine/>
    <w:uiPriority w:val="39"/>
    <w:unhideWhenUsed/>
    <w:rsid w:val="00463240"/>
    <w:pPr>
      <w:tabs>
        <w:tab w:val="right" w:leader="dot" w:pos="9054"/>
      </w:tabs>
      <w:spacing w:after="100"/>
      <w:ind w:left="440"/>
    </w:pPr>
  </w:style>
  <w:style w:type="character" w:styleId="CommentReference">
    <w:name w:val="annotation reference"/>
    <w:basedOn w:val="DefaultParagraphFont"/>
    <w:uiPriority w:val="99"/>
    <w:semiHidden/>
    <w:unhideWhenUsed/>
    <w:rsid w:val="006129B5"/>
    <w:rPr>
      <w:sz w:val="16"/>
      <w:szCs w:val="16"/>
    </w:rPr>
  </w:style>
  <w:style w:type="paragraph" w:styleId="CommentText">
    <w:name w:val="annotation text"/>
    <w:basedOn w:val="Normal"/>
    <w:link w:val="CommentTextChar"/>
    <w:uiPriority w:val="99"/>
    <w:semiHidden/>
    <w:unhideWhenUsed/>
    <w:rsid w:val="006129B5"/>
    <w:pPr>
      <w:spacing w:line="240" w:lineRule="auto"/>
    </w:pPr>
    <w:rPr>
      <w:sz w:val="20"/>
      <w:szCs w:val="20"/>
    </w:rPr>
  </w:style>
  <w:style w:type="character" w:customStyle="1" w:styleId="CommentTextChar">
    <w:name w:val="Comment Text Char"/>
    <w:basedOn w:val="DefaultParagraphFont"/>
    <w:link w:val="CommentText"/>
    <w:uiPriority w:val="99"/>
    <w:semiHidden/>
    <w:rsid w:val="006129B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29B5"/>
    <w:rPr>
      <w:b/>
      <w:bCs/>
    </w:rPr>
  </w:style>
  <w:style w:type="character" w:customStyle="1" w:styleId="CommentSubjectChar">
    <w:name w:val="Comment Subject Char"/>
    <w:basedOn w:val="CommentTextChar"/>
    <w:link w:val="CommentSubject"/>
    <w:uiPriority w:val="99"/>
    <w:semiHidden/>
    <w:rsid w:val="006129B5"/>
    <w:rPr>
      <w:rFonts w:ascii="Arial" w:hAnsi="Arial"/>
      <w:b/>
      <w:bCs/>
      <w:sz w:val="20"/>
      <w:szCs w:val="20"/>
    </w:rPr>
  </w:style>
  <w:style w:type="paragraph" w:styleId="Revision">
    <w:name w:val="Revision"/>
    <w:hidden/>
    <w:uiPriority w:val="99"/>
    <w:semiHidden/>
    <w:rsid w:val="006129B5"/>
    <w:rPr>
      <w:rFonts w:ascii="Arial" w:hAnsi="Arial"/>
      <w:sz w:val="22"/>
    </w:rPr>
  </w:style>
  <w:style w:type="character" w:styleId="FollowedHyperlink">
    <w:name w:val="FollowedHyperlink"/>
    <w:basedOn w:val="DefaultParagraphFont"/>
    <w:uiPriority w:val="99"/>
    <w:semiHidden/>
    <w:unhideWhenUsed/>
    <w:rsid w:val="006C02E9"/>
    <w:rPr>
      <w:color w:val="954F72" w:themeColor="followedHyperlink"/>
      <w:u w:val="single"/>
    </w:rPr>
  </w:style>
  <w:style w:type="paragraph" w:styleId="TOCHeading">
    <w:name w:val="TOC Heading"/>
    <w:basedOn w:val="Heading1"/>
    <w:next w:val="Normal"/>
    <w:uiPriority w:val="39"/>
    <w:unhideWhenUsed/>
    <w:qFormat/>
    <w:rsid w:val="009B7CD0"/>
    <w:pPr>
      <w:keepNext/>
      <w:keepLines/>
      <w:widowControl/>
      <w:suppressAutoHyphens w:val="0"/>
      <w:autoSpaceDE/>
      <w:autoSpaceDN/>
      <w:adjustRightInd/>
      <w:spacing w:after="0" w:line="259" w:lineRule="auto"/>
      <w:textAlignment w:val="auto"/>
      <w:outlineLvl w:val="9"/>
    </w:pPr>
    <w:rPr>
      <w:rFonts w:asciiTheme="majorHAnsi" w:eastAsiaTheme="majorEastAsia" w:hAnsiTheme="majorHAnsi" w:cstheme="majorBidi"/>
      <w:color w:val="2E74B5" w:themeColor="accent1" w:themeShade="BF"/>
      <w:sz w:val="32"/>
      <w:szCs w:val="32"/>
      <w:lang w:val="en-US"/>
    </w:rPr>
  </w:style>
  <w:style w:type="table" w:customStyle="1" w:styleId="TableGrid1">
    <w:name w:val="Table Grid1"/>
    <w:basedOn w:val="TableNormal"/>
    <w:next w:val="TableGrid"/>
    <w:uiPriority w:val="39"/>
    <w:rsid w:val="00905F71"/>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581063246">
      <w:bodyDiv w:val="1"/>
      <w:marLeft w:val="0"/>
      <w:marRight w:val="0"/>
      <w:marTop w:val="0"/>
      <w:marBottom w:val="0"/>
      <w:divBdr>
        <w:top w:val="none" w:sz="0" w:space="0" w:color="auto"/>
        <w:left w:val="none" w:sz="0" w:space="0" w:color="auto"/>
        <w:bottom w:val="none" w:sz="0" w:space="0" w:color="auto"/>
        <w:right w:val="none" w:sz="0" w:space="0" w:color="auto"/>
      </w:divBdr>
      <w:divsChild>
        <w:div w:id="550113305">
          <w:marLeft w:val="0"/>
          <w:marRight w:val="0"/>
          <w:marTop w:val="0"/>
          <w:marBottom w:val="0"/>
          <w:divBdr>
            <w:top w:val="none" w:sz="0" w:space="0" w:color="auto"/>
            <w:left w:val="none" w:sz="0" w:space="0" w:color="auto"/>
            <w:bottom w:val="none" w:sz="0" w:space="0" w:color="auto"/>
            <w:right w:val="none" w:sz="0" w:space="0" w:color="auto"/>
          </w:divBdr>
          <w:divsChild>
            <w:div w:id="59522697">
              <w:marLeft w:val="0"/>
              <w:marRight w:val="0"/>
              <w:marTop w:val="0"/>
              <w:marBottom w:val="0"/>
              <w:divBdr>
                <w:top w:val="none" w:sz="0" w:space="0" w:color="auto"/>
                <w:left w:val="none" w:sz="0" w:space="0" w:color="auto"/>
                <w:bottom w:val="none" w:sz="0" w:space="0" w:color="auto"/>
                <w:right w:val="none" w:sz="0" w:space="0" w:color="auto"/>
              </w:divBdr>
              <w:divsChild>
                <w:div w:id="658194740">
                  <w:marLeft w:val="-375"/>
                  <w:marRight w:val="-375"/>
                  <w:marTop w:val="0"/>
                  <w:marBottom w:val="0"/>
                  <w:divBdr>
                    <w:top w:val="none" w:sz="0" w:space="0" w:color="auto"/>
                    <w:left w:val="none" w:sz="0" w:space="0" w:color="auto"/>
                    <w:bottom w:val="none" w:sz="0" w:space="0" w:color="auto"/>
                    <w:right w:val="none" w:sz="0" w:space="0" w:color="auto"/>
                  </w:divBdr>
                  <w:divsChild>
                    <w:div w:id="1619726121">
                      <w:marLeft w:val="0"/>
                      <w:marRight w:val="0"/>
                      <w:marTop w:val="450"/>
                      <w:marBottom w:val="0"/>
                      <w:divBdr>
                        <w:top w:val="none" w:sz="0" w:space="0" w:color="auto"/>
                        <w:left w:val="none" w:sz="0" w:space="0" w:color="auto"/>
                        <w:bottom w:val="none" w:sz="0" w:space="0" w:color="auto"/>
                        <w:right w:val="none" w:sz="0" w:space="0" w:color="auto"/>
                      </w:divBdr>
                      <w:divsChild>
                        <w:div w:id="20043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858117">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86733428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661688433">
      <w:bodyDiv w:val="1"/>
      <w:marLeft w:val="0"/>
      <w:marRight w:val="0"/>
      <w:marTop w:val="0"/>
      <w:marBottom w:val="0"/>
      <w:divBdr>
        <w:top w:val="none" w:sz="0" w:space="0" w:color="auto"/>
        <w:left w:val="none" w:sz="0" w:space="0" w:color="auto"/>
        <w:bottom w:val="none" w:sz="0" w:space="0" w:color="auto"/>
        <w:right w:val="none" w:sz="0" w:space="0" w:color="auto"/>
      </w:divBdr>
      <w:divsChild>
        <w:div w:id="1884243655">
          <w:marLeft w:val="0"/>
          <w:marRight w:val="0"/>
          <w:marTop w:val="0"/>
          <w:marBottom w:val="0"/>
          <w:divBdr>
            <w:top w:val="none" w:sz="0" w:space="0" w:color="auto"/>
            <w:left w:val="none" w:sz="0" w:space="0" w:color="auto"/>
            <w:bottom w:val="none" w:sz="0" w:space="0" w:color="auto"/>
            <w:right w:val="none" w:sz="0" w:space="0" w:color="auto"/>
          </w:divBdr>
          <w:divsChild>
            <w:div w:id="1317732929">
              <w:marLeft w:val="0"/>
              <w:marRight w:val="0"/>
              <w:marTop w:val="0"/>
              <w:marBottom w:val="0"/>
              <w:divBdr>
                <w:top w:val="none" w:sz="0" w:space="0" w:color="auto"/>
                <w:left w:val="none" w:sz="0" w:space="0" w:color="auto"/>
                <w:bottom w:val="none" w:sz="0" w:space="0" w:color="auto"/>
                <w:right w:val="none" w:sz="0" w:space="0" w:color="auto"/>
              </w:divBdr>
              <w:divsChild>
                <w:div w:id="23099235">
                  <w:marLeft w:val="-375"/>
                  <w:marRight w:val="-375"/>
                  <w:marTop w:val="0"/>
                  <w:marBottom w:val="0"/>
                  <w:divBdr>
                    <w:top w:val="none" w:sz="0" w:space="0" w:color="auto"/>
                    <w:left w:val="none" w:sz="0" w:space="0" w:color="auto"/>
                    <w:bottom w:val="none" w:sz="0" w:space="0" w:color="auto"/>
                    <w:right w:val="none" w:sz="0" w:space="0" w:color="auto"/>
                  </w:divBdr>
                  <w:divsChild>
                    <w:div w:id="1561864728">
                      <w:marLeft w:val="0"/>
                      <w:marRight w:val="0"/>
                      <w:marTop w:val="450"/>
                      <w:marBottom w:val="0"/>
                      <w:divBdr>
                        <w:top w:val="none" w:sz="0" w:space="0" w:color="auto"/>
                        <w:left w:val="none" w:sz="0" w:space="0" w:color="auto"/>
                        <w:bottom w:val="none" w:sz="0" w:space="0" w:color="auto"/>
                        <w:right w:val="none" w:sz="0" w:space="0" w:color="auto"/>
                      </w:divBdr>
                      <w:divsChild>
                        <w:div w:id="10824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qld.gov.au/__data/assets/pdf_file/0021/94062/qld-waste-avoid-resource-prod-strat-2014-24.pdf"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qld.gov.au/__data/assets/pdf_file/0026/67283/qld-climate-transition-strategy.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lation.qld.gov.au/view/pdf/inforce/current/act-2011-031" TargetMode="External"/><Relationship Id="rId25" Type="http://schemas.openxmlformats.org/officeDocument/2006/relationships/hyperlink" Target="https://www.legislation.qld.gov.au/view/pdf/inforce/current/sl-2011-0231" TargetMode="External"/><Relationship Id="rId2" Type="http://schemas.openxmlformats.org/officeDocument/2006/relationships/customXml" Target="../customXml/item2.xml"/><Relationship Id="rId16" Type="http://schemas.openxmlformats.org/officeDocument/2006/relationships/hyperlink" Target="https://www.legislation.qld.gov.au/view/pdf/inforce/current/act-1994-062" TargetMode="External"/><Relationship Id="rId20" Type="http://schemas.openxmlformats.org/officeDocument/2006/relationships/hyperlink" Target="https://www.qld.gov.au/__data/assets/pdf_file/0017/67301/qld-climate-adaptation-strateg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qld.gov.au/environment/pollution/management/waste/recovery/reduction/plastic-bags" TargetMode="External"/><Relationship Id="rId5" Type="http://schemas.openxmlformats.org/officeDocument/2006/relationships/numbering" Target="numbering.xml"/><Relationship Id="rId15" Type="http://schemas.openxmlformats.org/officeDocument/2006/relationships/hyperlink" Target="https://www.qld.gov.au/__data/assets/pdf_file/0028/103798/qld-waste-management-resource-recovery-strategy.pdf" TargetMode="External"/><Relationship Id="rId23" Type="http://schemas.openxmlformats.org/officeDocument/2006/relationships/hyperlink" Target="https://www.containersforchange.com.au/"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qld.gov.au/__data/assets/pdf_file/0028/103798/qld-waste-management-resource-recovery-strateg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nvironment.gov.au/protection/waste-resource-recovery/publications/australian-packaging-covenant-2017" TargetMode="External"/><Relationship Id="rId27" Type="http://schemas.openxmlformats.org/officeDocument/2006/relationships/hyperlink" Target="https://www.qld.gov.au/__data/assets/pdf_file/0028/103798/qld-waste-management-resource-recovery-strategy.pdf"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CEEC50DBF51E45939B7BA93893F89B" ma:contentTypeVersion="1" ma:contentTypeDescription="Create a new document." ma:contentTypeScope="" ma:versionID="377a8ca9d705fd7513e02a06c3a80339">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1F75C-F0CE-4066-BC94-9DB302230948}"/>
</file>

<file path=customXml/itemProps2.xml><?xml version="1.0" encoding="utf-8"?>
<ds:datastoreItem xmlns:ds="http://schemas.openxmlformats.org/officeDocument/2006/customXml" ds:itemID="{D478BF1E-B48D-4AC7-A13E-A6D0E5D995BE}"/>
</file>

<file path=customXml/itemProps3.xml><?xml version="1.0" encoding="utf-8"?>
<ds:datastoreItem xmlns:ds="http://schemas.openxmlformats.org/officeDocument/2006/customXml" ds:itemID="{132A1143-B42B-4530-A3E3-75A65AB42F6C}"/>
</file>

<file path=customXml/itemProps4.xml><?xml version="1.0" encoding="utf-8"?>
<ds:datastoreItem xmlns:ds="http://schemas.openxmlformats.org/officeDocument/2006/customXml" ds:itemID="{EB88F927-7532-4B15-A8E0-E9A9342F1263}"/>
</file>

<file path=docProps/app.xml><?xml version="1.0" encoding="utf-8"?>
<Properties xmlns="http://schemas.openxmlformats.org/officeDocument/2006/extended-properties" xmlns:vt="http://schemas.openxmlformats.org/officeDocument/2006/docPropsVTypes">
  <Template>Normal.dotm</Template>
  <TotalTime>1</TotalTime>
  <Pages>13</Pages>
  <Words>3513</Words>
  <Characters>20028</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DoE corporate A4 booklet portrait</vt:lpstr>
    </vt:vector>
  </TitlesOfParts>
  <Company>Queensland Government</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corporate A4 booklet portrait</dc:title>
  <dc:subject/>
  <dc:creator>Microsoft Office User</dc:creator>
  <cp:keywords>DoE corporate A4 booklet portrait; DoE corporate;</cp:keywords>
  <dc:description/>
  <cp:lastModifiedBy>MURRAY, Sandy</cp:lastModifiedBy>
  <cp:revision>2</cp:revision>
  <cp:lastPrinted>2019-07-25T04:21:00Z</cp:lastPrinted>
  <dcterms:created xsi:type="dcterms:W3CDTF">2020-01-13T00:27:00Z</dcterms:created>
  <dcterms:modified xsi:type="dcterms:W3CDTF">2020-01-13T00:27:00Z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0x010100AFCEEC50DBF51E45939B7BA93893F89B</vt:lpwstr>
  </property>
  <property fmtid="{D5CDD505-2E9C-101B-9397-08002B2CF9AE}" pid="3" name="URL">
    <vt:lpwstr/>
  </property>
</Properties>
</file>